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F2C57" w14:textId="77777777" w:rsidR="00AD4B2A" w:rsidRPr="00FD4EE9" w:rsidRDefault="00AD4B2A">
      <w:pPr>
        <w:spacing w:line="240" w:lineRule="atLeast"/>
        <w:jc w:val="center"/>
        <w:rPr>
          <w:b/>
          <w:sz w:val="32"/>
        </w:rPr>
      </w:pPr>
    </w:p>
    <w:p w14:paraId="3474EE95" w14:textId="77777777" w:rsidR="00AD4B2A" w:rsidRPr="00FD4EE9" w:rsidRDefault="00591AA8">
      <w:pPr>
        <w:spacing w:line="240" w:lineRule="atLeast"/>
        <w:jc w:val="center"/>
      </w:pPr>
      <w:r w:rsidRPr="00FD4EE9">
        <w:rPr>
          <w:b/>
          <w:sz w:val="32"/>
        </w:rPr>
        <w:t>MONTREAL PROTOCOL</w:t>
      </w:r>
      <w:r w:rsidRPr="00FD4EE9">
        <w:rPr>
          <w:b/>
          <w:sz w:val="32"/>
        </w:rPr>
        <w:br/>
      </w:r>
      <w:r w:rsidRPr="00FD4EE9">
        <w:rPr>
          <w:b/>
          <w:sz w:val="32"/>
        </w:rPr>
        <w:br/>
        <w:t>ON SUBSTANCES THAT DEPLETE</w:t>
      </w:r>
      <w:r w:rsidRPr="00FD4EE9">
        <w:rPr>
          <w:b/>
          <w:sz w:val="32"/>
        </w:rPr>
        <w:br/>
      </w:r>
      <w:r w:rsidRPr="00FD4EE9">
        <w:rPr>
          <w:b/>
          <w:sz w:val="32"/>
        </w:rPr>
        <w:br/>
        <w:t>THE OZONE LAYER</w:t>
      </w:r>
      <w:r w:rsidRPr="00FD4EE9">
        <w:rPr>
          <w:b/>
          <w:sz w:val="32"/>
        </w:rPr>
        <w:br/>
      </w:r>
      <w:r w:rsidRPr="00FD4EE9">
        <w:rPr>
          <w:b/>
          <w:sz w:val="32"/>
        </w:rPr>
        <w:br/>
      </w:r>
    </w:p>
    <w:p w14:paraId="04F18FF7" w14:textId="77777777" w:rsidR="00AD4B2A" w:rsidRPr="00FD4EE9" w:rsidRDefault="00B00967">
      <w:pPr>
        <w:spacing w:line="240" w:lineRule="atLeast"/>
        <w:jc w:val="center"/>
        <w:rPr>
          <w:sz w:val="172"/>
        </w:rPr>
      </w:pPr>
      <w:r w:rsidRPr="00FD4EE9">
        <w:rPr>
          <w:noProof/>
          <w:sz w:val="172"/>
          <w:lang w:val="en-US" w:eastAsia="en-US"/>
        </w:rPr>
        <w:drawing>
          <wp:inline distT="0" distB="0" distL="0" distR="0" wp14:anchorId="62D35E5C" wp14:editId="61D7D3E6">
            <wp:extent cx="2908300" cy="2476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2476500"/>
                    </a:xfrm>
                    <a:prstGeom prst="rect">
                      <a:avLst/>
                    </a:prstGeom>
                    <a:noFill/>
                    <a:ln>
                      <a:noFill/>
                    </a:ln>
                  </pic:spPr>
                </pic:pic>
              </a:graphicData>
            </a:graphic>
          </wp:inline>
        </w:drawing>
      </w:r>
    </w:p>
    <w:p w14:paraId="422CB54C" w14:textId="77777777" w:rsidR="00AD4B2A" w:rsidRPr="00FD4EE9" w:rsidRDefault="00591AA8">
      <w:pPr>
        <w:spacing w:line="240" w:lineRule="atLeast"/>
        <w:jc w:val="center"/>
        <w:outlineLvl w:val="0"/>
        <w:rPr>
          <w:sz w:val="172"/>
        </w:rPr>
      </w:pPr>
      <w:r w:rsidRPr="00FD4EE9">
        <w:rPr>
          <w:sz w:val="172"/>
        </w:rPr>
        <w:t>UNEP</w:t>
      </w:r>
    </w:p>
    <w:p w14:paraId="4833F1C9" w14:textId="77777777" w:rsidR="00AD4B2A" w:rsidRPr="00FD4EE9" w:rsidRDefault="00591AA8">
      <w:pPr>
        <w:spacing w:line="240" w:lineRule="atLeast"/>
        <w:jc w:val="center"/>
        <w:rPr>
          <w:b/>
          <w:smallCaps/>
          <w:sz w:val="32"/>
        </w:rPr>
      </w:pPr>
      <w:bookmarkStart w:id="0" w:name="OLE_LINK16"/>
      <w:bookmarkStart w:id="1" w:name="OLE_LINK17"/>
      <w:r w:rsidRPr="00FD4EE9">
        <w:rPr>
          <w:b/>
          <w:smallCaps/>
          <w:sz w:val="32"/>
        </w:rPr>
        <w:t>Report of the</w:t>
      </w:r>
      <w:r w:rsidRPr="00FD4EE9">
        <w:rPr>
          <w:b/>
          <w:smallCaps/>
          <w:sz w:val="32"/>
        </w:rPr>
        <w:br/>
        <w:t>Technology and Economic Assessment Panel</w:t>
      </w:r>
      <w:r w:rsidRPr="00FD4EE9">
        <w:rPr>
          <w:b/>
          <w:smallCaps/>
          <w:sz w:val="32"/>
        </w:rPr>
        <w:br/>
      </w:r>
    </w:p>
    <w:p w14:paraId="0BCF894F" w14:textId="77777777" w:rsidR="00AD4B2A" w:rsidRPr="00FD4EE9" w:rsidRDefault="00AD0C75">
      <w:pPr>
        <w:spacing w:after="120"/>
        <w:jc w:val="center"/>
        <w:rPr>
          <w:b/>
          <w:smallCaps/>
          <w:sz w:val="32"/>
        </w:rPr>
      </w:pPr>
      <w:r>
        <w:rPr>
          <w:b/>
          <w:smallCaps/>
          <w:sz w:val="32"/>
        </w:rPr>
        <w:t>March</w:t>
      </w:r>
      <w:r w:rsidR="00591AA8" w:rsidRPr="00FD4EE9">
        <w:rPr>
          <w:b/>
          <w:smallCaps/>
          <w:sz w:val="32"/>
        </w:rPr>
        <w:t xml:space="preserve"> </w:t>
      </w:r>
      <w:r w:rsidR="00A8345B" w:rsidRPr="00FD4EE9">
        <w:rPr>
          <w:b/>
          <w:smallCaps/>
          <w:sz w:val="32"/>
        </w:rPr>
        <w:t>201</w:t>
      </w:r>
      <w:r>
        <w:rPr>
          <w:b/>
          <w:smallCaps/>
          <w:sz w:val="32"/>
        </w:rPr>
        <w:t>8</w:t>
      </w:r>
    </w:p>
    <w:p w14:paraId="33D354A5" w14:textId="77777777" w:rsidR="00AD4B2A" w:rsidRPr="00FD4EE9" w:rsidRDefault="00AD4B2A">
      <w:pPr>
        <w:spacing w:after="120"/>
        <w:jc w:val="center"/>
        <w:rPr>
          <w:b/>
          <w:smallCaps/>
          <w:sz w:val="32"/>
        </w:rPr>
      </w:pPr>
    </w:p>
    <w:p w14:paraId="4D631994" w14:textId="77777777" w:rsidR="00AD4B2A" w:rsidRDefault="00AD0C75" w:rsidP="00AD0C75">
      <w:pPr>
        <w:spacing w:after="120"/>
        <w:jc w:val="center"/>
        <w:rPr>
          <w:b/>
          <w:smallCaps/>
          <w:sz w:val="32"/>
        </w:rPr>
      </w:pPr>
      <w:r>
        <w:rPr>
          <w:b/>
          <w:smallCaps/>
          <w:sz w:val="32"/>
        </w:rPr>
        <w:t xml:space="preserve">Volume </w:t>
      </w:r>
      <w:r w:rsidR="002E6453">
        <w:rPr>
          <w:b/>
          <w:smallCaps/>
          <w:sz w:val="32"/>
        </w:rPr>
        <w:t>1</w:t>
      </w:r>
    </w:p>
    <w:p w14:paraId="3E02CE48" w14:textId="01176019" w:rsidR="00AD0C75" w:rsidRPr="00AD0C75" w:rsidRDefault="00AD0C75" w:rsidP="00AD0C75">
      <w:pPr>
        <w:spacing w:after="120"/>
        <w:jc w:val="center"/>
        <w:rPr>
          <w:b/>
          <w:smallCaps/>
          <w:sz w:val="32"/>
        </w:rPr>
      </w:pPr>
      <w:r w:rsidRPr="00AD0C75">
        <w:rPr>
          <w:b/>
          <w:bCs/>
          <w:smallCaps/>
          <w:sz w:val="32"/>
          <w:lang w:val="en-AU"/>
        </w:rPr>
        <w:t>TEAP Decision XXIX/</w:t>
      </w:r>
      <w:r w:rsidR="00683D18">
        <w:rPr>
          <w:b/>
          <w:bCs/>
          <w:smallCaps/>
          <w:sz w:val="32"/>
          <w:lang w:val="en-AU"/>
        </w:rPr>
        <w:t>9</w:t>
      </w:r>
      <w:r w:rsidRPr="00AD0C75">
        <w:rPr>
          <w:b/>
          <w:bCs/>
          <w:smallCaps/>
          <w:sz w:val="32"/>
          <w:lang w:val="en-AU"/>
        </w:rPr>
        <w:t xml:space="preserve"> </w:t>
      </w:r>
      <w:r w:rsidR="00A4155F">
        <w:rPr>
          <w:b/>
          <w:bCs/>
          <w:smallCaps/>
          <w:sz w:val="32"/>
          <w:lang w:val="en-AU"/>
        </w:rPr>
        <w:t xml:space="preserve">Working Group Report on </w:t>
      </w:r>
      <w:r w:rsidR="00683D18">
        <w:rPr>
          <w:b/>
          <w:bCs/>
          <w:smallCaps/>
          <w:sz w:val="32"/>
          <w:lang w:val="en-AU"/>
        </w:rPr>
        <w:t>Hydrochlorofluorocarbons and Decision XXVII/5</w:t>
      </w:r>
    </w:p>
    <w:bookmarkEnd w:id="0"/>
    <w:bookmarkEnd w:id="1"/>
    <w:p w14:paraId="0CB07773" w14:textId="77777777" w:rsidR="00AD4B2A" w:rsidRPr="00FD4EE9" w:rsidRDefault="00AD4B2A">
      <w:pPr>
        <w:jc w:val="right"/>
        <w:rPr>
          <w:b/>
          <w:smallCaps/>
          <w:sz w:val="28"/>
        </w:rPr>
        <w:sectPr w:rsidR="00AD4B2A" w:rsidRPr="00FD4EE9" w:rsidSect="00C271CA">
          <w:headerReference w:type="even" r:id="rId13"/>
          <w:headerReference w:type="default" r:id="rId14"/>
          <w:footerReference w:type="default" r:id="rId15"/>
          <w:headerReference w:type="first" r:id="rId16"/>
          <w:footerReference w:type="first" r:id="rId17"/>
          <w:footnotePr>
            <w:numRestart w:val="eachSect"/>
          </w:footnotePr>
          <w:type w:val="nextColumn"/>
          <w:pgSz w:w="11907" w:h="16839" w:code="9"/>
          <w:pgMar w:top="1440" w:right="1800" w:bottom="1526" w:left="1800" w:header="720" w:footer="792" w:gutter="0"/>
          <w:pgNumType w:fmt="lowerRoman"/>
          <w:cols w:space="720"/>
          <w:titlePg/>
          <w:docGrid w:linePitch="299"/>
        </w:sectPr>
      </w:pPr>
    </w:p>
    <w:p w14:paraId="68E341B4" w14:textId="77777777" w:rsidR="00AD0C75" w:rsidRPr="00FD4EE9" w:rsidRDefault="00AD0C75" w:rsidP="00AD0C75">
      <w:pPr>
        <w:spacing w:after="0"/>
        <w:jc w:val="right"/>
        <w:rPr>
          <w:b/>
          <w:smallCaps/>
          <w:sz w:val="28"/>
        </w:rPr>
      </w:pPr>
      <w:r w:rsidRPr="00FD4EE9">
        <w:rPr>
          <w:b/>
          <w:smallCaps/>
          <w:sz w:val="28"/>
        </w:rPr>
        <w:lastRenderedPageBreak/>
        <w:t>UNEP</w:t>
      </w:r>
      <w:r w:rsidRPr="00FD4EE9">
        <w:rPr>
          <w:b/>
          <w:smallCaps/>
          <w:sz w:val="28"/>
        </w:rPr>
        <w:br/>
      </w:r>
      <w:r>
        <w:rPr>
          <w:b/>
          <w:smallCaps/>
          <w:sz w:val="28"/>
        </w:rPr>
        <w:t>2018</w:t>
      </w:r>
      <w:r w:rsidRPr="00FD4EE9">
        <w:rPr>
          <w:b/>
          <w:smallCaps/>
          <w:sz w:val="28"/>
        </w:rPr>
        <w:t xml:space="preserve"> </w:t>
      </w:r>
      <w:r>
        <w:rPr>
          <w:b/>
          <w:smallCaps/>
          <w:sz w:val="28"/>
        </w:rPr>
        <w:t>TEAP Report</w:t>
      </w:r>
    </w:p>
    <w:p w14:paraId="715C88CE" w14:textId="78CE4F42" w:rsidR="00AD0C75" w:rsidRDefault="00AD0C75" w:rsidP="00AD0C75">
      <w:pPr>
        <w:jc w:val="right"/>
        <w:rPr>
          <w:b/>
          <w:smallCaps/>
          <w:sz w:val="28"/>
        </w:rPr>
      </w:pPr>
      <w:r>
        <w:rPr>
          <w:b/>
          <w:smallCaps/>
          <w:sz w:val="28"/>
        </w:rPr>
        <w:t xml:space="preserve">Volume </w:t>
      </w:r>
      <w:r w:rsidR="00683D18">
        <w:rPr>
          <w:b/>
          <w:smallCaps/>
          <w:sz w:val="28"/>
        </w:rPr>
        <w:t>1</w:t>
      </w:r>
    </w:p>
    <w:p w14:paraId="05F92EB1" w14:textId="1DC38F51" w:rsidR="00AD0C75" w:rsidRDefault="00AD0C75" w:rsidP="00AD0C75">
      <w:pPr>
        <w:spacing w:after="0"/>
        <w:jc w:val="right"/>
        <w:rPr>
          <w:b/>
          <w:bCs/>
          <w:smallCaps/>
          <w:sz w:val="28"/>
          <w:lang w:val="en-AU"/>
        </w:rPr>
      </w:pPr>
      <w:r>
        <w:rPr>
          <w:b/>
          <w:bCs/>
          <w:smallCaps/>
          <w:sz w:val="28"/>
          <w:lang w:val="en-AU"/>
        </w:rPr>
        <w:t>TEAP Decision XXIX/</w:t>
      </w:r>
      <w:r w:rsidR="00683D18">
        <w:rPr>
          <w:b/>
          <w:bCs/>
          <w:smallCaps/>
          <w:sz w:val="28"/>
          <w:lang w:val="en-AU"/>
        </w:rPr>
        <w:t>9</w:t>
      </w:r>
      <w:r w:rsidRPr="00D77F44">
        <w:rPr>
          <w:b/>
          <w:bCs/>
          <w:smallCaps/>
          <w:sz w:val="28"/>
          <w:lang w:val="en-AU"/>
        </w:rPr>
        <w:t xml:space="preserve"> </w:t>
      </w:r>
      <w:r w:rsidR="00A4155F">
        <w:rPr>
          <w:b/>
          <w:bCs/>
          <w:smallCaps/>
          <w:sz w:val="28"/>
          <w:lang w:val="en-AU"/>
        </w:rPr>
        <w:t>Working Group Report</w:t>
      </w:r>
    </w:p>
    <w:p w14:paraId="4380E67C" w14:textId="76846380" w:rsidR="00AD4B2A" w:rsidRPr="00FD4EE9" w:rsidRDefault="00A4155F" w:rsidP="00AD0C75">
      <w:pPr>
        <w:jc w:val="right"/>
        <w:rPr>
          <w:b/>
          <w:smallCaps/>
          <w:sz w:val="28"/>
        </w:rPr>
      </w:pPr>
      <w:r>
        <w:rPr>
          <w:b/>
          <w:bCs/>
          <w:smallCaps/>
          <w:sz w:val="28"/>
          <w:lang w:val="en-AU"/>
        </w:rPr>
        <w:t xml:space="preserve">on </w:t>
      </w:r>
      <w:r w:rsidR="00683D18">
        <w:rPr>
          <w:b/>
          <w:bCs/>
          <w:smallCaps/>
          <w:sz w:val="28"/>
          <w:lang w:val="en-AU"/>
        </w:rPr>
        <w:t>Hydro</w:t>
      </w:r>
      <w:r>
        <w:rPr>
          <w:b/>
          <w:bCs/>
          <w:smallCaps/>
          <w:sz w:val="28"/>
          <w:lang w:val="en-AU"/>
        </w:rPr>
        <w:t>chloro</w:t>
      </w:r>
      <w:r w:rsidR="00683D18">
        <w:rPr>
          <w:b/>
          <w:bCs/>
          <w:smallCaps/>
          <w:sz w:val="28"/>
          <w:lang w:val="en-AU"/>
        </w:rPr>
        <w:t>fluorocarbons and Decision XXVII/5</w:t>
      </w:r>
    </w:p>
    <w:p w14:paraId="43170700" w14:textId="77777777" w:rsidR="00AD4B2A" w:rsidRPr="00FD4EE9" w:rsidRDefault="00AD4B2A">
      <w:pPr>
        <w:spacing w:before="100" w:after="100"/>
        <w:rPr>
          <w:b/>
        </w:rPr>
        <w:sectPr w:rsidR="00AD4B2A" w:rsidRPr="00FD4EE9" w:rsidSect="00C271CA">
          <w:headerReference w:type="even" r:id="rId18"/>
          <w:headerReference w:type="default" r:id="rId19"/>
          <w:footerReference w:type="even" r:id="rId20"/>
          <w:footerReference w:type="default" r:id="rId21"/>
          <w:headerReference w:type="first" r:id="rId22"/>
          <w:footnotePr>
            <w:numRestart w:val="eachSect"/>
          </w:footnotePr>
          <w:type w:val="oddPage"/>
          <w:pgSz w:w="11907" w:h="16839" w:code="9"/>
          <w:pgMar w:top="1440" w:right="1800" w:bottom="1526" w:left="1800" w:header="720" w:footer="792" w:gutter="0"/>
          <w:pgNumType w:fmt="lowerRoman"/>
          <w:cols w:space="720"/>
          <w:docGrid w:linePitch="299"/>
        </w:sectPr>
      </w:pPr>
    </w:p>
    <w:p w14:paraId="657470AD" w14:textId="77777777" w:rsidR="00AD4B2A" w:rsidRPr="00FD4EE9" w:rsidRDefault="00591AA8">
      <w:pPr>
        <w:spacing w:before="240" w:after="100"/>
        <w:rPr>
          <w:b/>
          <w:sz w:val="24"/>
        </w:rPr>
      </w:pPr>
      <w:r w:rsidRPr="00FD4EE9">
        <w:rPr>
          <w:b/>
          <w:sz w:val="24"/>
        </w:rPr>
        <w:lastRenderedPageBreak/>
        <w:t>Montreal Protocol</w:t>
      </w:r>
      <w:r w:rsidRPr="00FD4EE9">
        <w:rPr>
          <w:b/>
          <w:sz w:val="24"/>
        </w:rPr>
        <w:br/>
        <w:t>On Substances that Deplete the Ozone Layer</w:t>
      </w:r>
    </w:p>
    <w:p w14:paraId="3F138958" w14:textId="77777777" w:rsidR="00AD4B2A" w:rsidRPr="00FD4EE9" w:rsidRDefault="00BD5AE8">
      <w:pPr>
        <w:spacing w:before="100" w:after="100"/>
        <w:outlineLvl w:val="0"/>
        <w:rPr>
          <w:sz w:val="28"/>
        </w:rPr>
      </w:pPr>
      <w:r>
        <w:rPr>
          <w:sz w:val="28"/>
        </w:rPr>
        <w:t xml:space="preserve">2018 </w:t>
      </w:r>
      <w:r w:rsidR="00591AA8" w:rsidRPr="00FD4EE9">
        <w:rPr>
          <w:sz w:val="28"/>
        </w:rPr>
        <w:t>Report of the</w:t>
      </w:r>
      <w:r w:rsidR="00591AA8" w:rsidRPr="00FD4EE9">
        <w:rPr>
          <w:sz w:val="28"/>
        </w:rPr>
        <w:br/>
        <w:t>UNEP Technology and Economic Assessment Panel</w:t>
      </w:r>
    </w:p>
    <w:p w14:paraId="6B88CF68" w14:textId="725DCA80" w:rsidR="00AD4B2A" w:rsidRPr="00FD4EE9" w:rsidRDefault="00AD0C75">
      <w:pPr>
        <w:spacing w:before="100" w:after="100"/>
        <w:outlineLvl w:val="0"/>
        <w:rPr>
          <w:b/>
          <w:smallCaps/>
        </w:rPr>
      </w:pPr>
      <w:r>
        <w:rPr>
          <w:b/>
          <w:smallCaps/>
        </w:rPr>
        <w:t xml:space="preserve">Volume </w:t>
      </w:r>
      <w:r w:rsidR="00683D18">
        <w:rPr>
          <w:b/>
          <w:smallCaps/>
        </w:rPr>
        <w:t>1</w:t>
      </w:r>
    </w:p>
    <w:p w14:paraId="7A89ABD5" w14:textId="77777777" w:rsidR="00AD4B2A" w:rsidRPr="00FD4EE9" w:rsidRDefault="00AD4B2A">
      <w:pPr>
        <w:spacing w:before="100" w:after="100"/>
      </w:pPr>
    </w:p>
    <w:p w14:paraId="0E920FAE" w14:textId="77777777" w:rsidR="00AD4B2A" w:rsidRPr="00FD4EE9" w:rsidRDefault="00591AA8">
      <w:pPr>
        <w:spacing w:before="100" w:after="100"/>
      </w:pPr>
      <w:r w:rsidRPr="00FD4EE9">
        <w:t>The text of this report is composed in Times New Roman.</w:t>
      </w:r>
    </w:p>
    <w:p w14:paraId="14703F16" w14:textId="77777777" w:rsidR="00AD4B2A" w:rsidRPr="00FD4EE9" w:rsidRDefault="00591AA8">
      <w:pPr>
        <w:tabs>
          <w:tab w:val="left" w:pos="3870"/>
        </w:tabs>
        <w:spacing w:before="100" w:after="100"/>
        <w:outlineLvl w:val="0"/>
        <w:rPr>
          <w:b/>
        </w:rPr>
      </w:pPr>
      <w:r w:rsidRPr="00FD4EE9">
        <w:t>Co-ordination:</w:t>
      </w:r>
      <w:r w:rsidRPr="00FD4EE9">
        <w:tab/>
      </w:r>
      <w:r w:rsidRPr="00FD4EE9">
        <w:rPr>
          <w:b/>
        </w:rPr>
        <w:t>Technology and Economic Assessment Panel</w:t>
      </w:r>
    </w:p>
    <w:p w14:paraId="3130DD4D" w14:textId="7F959707" w:rsidR="00AD4B2A" w:rsidRPr="00FD4EE9" w:rsidRDefault="00591AA8">
      <w:pPr>
        <w:tabs>
          <w:tab w:val="left" w:pos="3870"/>
        </w:tabs>
        <w:spacing w:before="100" w:after="100"/>
      </w:pPr>
      <w:r w:rsidRPr="00FD4EE9">
        <w:t>Composition of the report:</w:t>
      </w:r>
      <w:r w:rsidRPr="00FD4EE9">
        <w:tab/>
      </w:r>
      <w:r w:rsidR="007D4DF1">
        <w:t xml:space="preserve">Adam Chattaway, </w:t>
      </w:r>
      <w:r w:rsidR="00683D18">
        <w:t>Helen Tope</w:t>
      </w:r>
    </w:p>
    <w:p w14:paraId="3AA69031" w14:textId="77777777" w:rsidR="00AD4B2A" w:rsidRPr="00FD4EE9" w:rsidRDefault="00591AA8">
      <w:pPr>
        <w:tabs>
          <w:tab w:val="left" w:pos="3870"/>
        </w:tabs>
        <w:spacing w:before="100" w:after="100"/>
        <w:ind w:left="2160" w:hanging="2160"/>
      </w:pPr>
      <w:r w:rsidRPr="00FD4EE9">
        <w:t>Layout and formatting:</w:t>
      </w:r>
      <w:r w:rsidRPr="00FD4EE9">
        <w:tab/>
      </w:r>
      <w:r w:rsidRPr="00FD4EE9">
        <w:tab/>
      </w:r>
      <w:r w:rsidR="00A8345B" w:rsidRPr="00FD4EE9">
        <w:t>Marta Pizano</w:t>
      </w:r>
      <w:r w:rsidR="00A12A40" w:rsidRPr="00FD4EE9">
        <w:t xml:space="preserve"> (UNEP TEAP)</w:t>
      </w:r>
      <w:r w:rsidRPr="00FD4EE9">
        <w:t xml:space="preserve"> </w:t>
      </w:r>
      <w:r w:rsidRPr="00FD4EE9">
        <w:tab/>
      </w:r>
    </w:p>
    <w:p w14:paraId="22F66AA4" w14:textId="77777777" w:rsidR="00AD4B2A" w:rsidRPr="00FD4EE9" w:rsidRDefault="00591AA8">
      <w:pPr>
        <w:tabs>
          <w:tab w:val="left" w:pos="3870"/>
        </w:tabs>
        <w:spacing w:before="100" w:after="100"/>
      </w:pPr>
      <w:r w:rsidRPr="00FD4EE9">
        <w:t>Date:</w:t>
      </w:r>
      <w:r w:rsidRPr="00FD4EE9">
        <w:tab/>
      </w:r>
      <w:r w:rsidR="00AD0C75">
        <w:t>March</w:t>
      </w:r>
      <w:r w:rsidR="00312589" w:rsidRPr="00FD4EE9">
        <w:t xml:space="preserve"> 201</w:t>
      </w:r>
      <w:r w:rsidR="00AD0C75">
        <w:t>8</w:t>
      </w:r>
    </w:p>
    <w:p w14:paraId="6265C9F4" w14:textId="77777777" w:rsidR="00AD4B2A" w:rsidRPr="00FD4EE9" w:rsidRDefault="00AD4B2A">
      <w:pPr>
        <w:spacing w:before="100" w:after="100"/>
      </w:pPr>
    </w:p>
    <w:p w14:paraId="76016E34" w14:textId="77777777" w:rsidR="00AD4B2A" w:rsidRPr="00FD4EE9" w:rsidRDefault="00591AA8">
      <w:pPr>
        <w:spacing w:before="100" w:after="100"/>
      </w:pPr>
      <w:r w:rsidRPr="00FD4EE9">
        <w:t>Under certain conditions, printed copies of this report are available from:</w:t>
      </w:r>
    </w:p>
    <w:p w14:paraId="2FEDB58E" w14:textId="77777777" w:rsidR="00AD4B2A" w:rsidRPr="00FD4EE9" w:rsidRDefault="00591AA8">
      <w:pPr>
        <w:spacing w:before="100" w:after="100"/>
      </w:pPr>
      <w:r w:rsidRPr="00FD4EE9">
        <w:t>UNITED NATIONS ENVIRONMENT PROGRAMME</w:t>
      </w:r>
      <w:r w:rsidRPr="00FD4EE9">
        <w:br/>
        <w:t>Ozone Secretariat, P.O. Box 30552, Nairobi, Kenya</w:t>
      </w:r>
    </w:p>
    <w:p w14:paraId="4D5ADB62" w14:textId="77777777" w:rsidR="00AD4B2A" w:rsidRPr="00FD4EE9" w:rsidRDefault="00AD4B2A">
      <w:pPr>
        <w:spacing w:before="100" w:after="100"/>
        <w:outlineLvl w:val="0"/>
      </w:pPr>
    </w:p>
    <w:p w14:paraId="319F0D6D" w14:textId="77777777" w:rsidR="00AD4B2A" w:rsidRPr="00FD4EE9" w:rsidRDefault="00AD4B2A">
      <w:pPr>
        <w:spacing w:before="100" w:after="100"/>
        <w:outlineLvl w:val="0"/>
      </w:pPr>
    </w:p>
    <w:p w14:paraId="3DD2EBBC" w14:textId="77777777" w:rsidR="00AD4B2A" w:rsidRPr="00FD4EE9" w:rsidRDefault="00591AA8">
      <w:pPr>
        <w:spacing w:before="100" w:after="100"/>
        <w:outlineLvl w:val="0"/>
      </w:pPr>
      <w:r w:rsidRPr="00FD4EE9">
        <w:t>This document is also available in portable document format from the UNEP Ozone Secretariat's website:</w:t>
      </w:r>
    </w:p>
    <w:p w14:paraId="5FAA5CAB" w14:textId="77777777" w:rsidR="00AD4B2A" w:rsidRPr="00FD4EE9" w:rsidRDefault="00591AA8">
      <w:pPr>
        <w:spacing w:before="100" w:after="100"/>
        <w:jc w:val="center"/>
        <w:rPr>
          <w:b/>
          <w:sz w:val="16"/>
        </w:rPr>
      </w:pPr>
      <w:r w:rsidRPr="00FD4EE9">
        <w:rPr>
          <w:b/>
        </w:rPr>
        <w:t>http://ozone.unep.org/</w:t>
      </w:r>
      <w:r w:rsidR="00547D5B" w:rsidRPr="00FD4EE9">
        <w:rPr>
          <w:b/>
        </w:rPr>
        <w:t>en/assessment-panels/technology-and-economic-assessment-panel</w:t>
      </w:r>
    </w:p>
    <w:p w14:paraId="25B1F001" w14:textId="77777777" w:rsidR="00547D5B" w:rsidRPr="00FD4EE9" w:rsidRDefault="00547D5B">
      <w:pPr>
        <w:spacing w:before="100" w:after="100"/>
      </w:pPr>
    </w:p>
    <w:p w14:paraId="36510EB6" w14:textId="77777777" w:rsidR="00AD4B2A" w:rsidRPr="00FD4EE9" w:rsidRDefault="00591AA8">
      <w:pPr>
        <w:spacing w:before="100" w:after="100"/>
      </w:pPr>
      <w:r w:rsidRPr="00FD4EE9">
        <w:t>No copyright involved.  This publication may be freely copied, abstracted and cited, with acknowledgement of the source of the material.</w:t>
      </w:r>
    </w:p>
    <w:p w14:paraId="5EAE265F" w14:textId="77777777" w:rsidR="00547D5B" w:rsidRPr="00FD4EE9" w:rsidRDefault="00547D5B">
      <w:pPr>
        <w:spacing w:before="100" w:after="100"/>
      </w:pPr>
    </w:p>
    <w:p w14:paraId="5A02E493" w14:textId="56F134FE" w:rsidR="00AD4B2A" w:rsidRPr="00FD4EE9" w:rsidRDefault="00591AA8" w:rsidP="00C271CA">
      <w:pPr>
        <w:autoSpaceDE w:val="0"/>
        <w:autoSpaceDN w:val="0"/>
        <w:adjustRightInd w:val="0"/>
        <w:spacing w:before="100" w:after="100"/>
        <w:rPr>
          <w:b/>
          <w:highlight w:val="yellow"/>
        </w:rPr>
        <w:sectPr w:rsidR="00AD4B2A" w:rsidRPr="00FD4EE9" w:rsidSect="00C271CA">
          <w:headerReference w:type="even" r:id="rId23"/>
          <w:headerReference w:type="default" r:id="rId24"/>
          <w:footerReference w:type="default" r:id="rId25"/>
          <w:headerReference w:type="first" r:id="rId26"/>
          <w:footnotePr>
            <w:numRestart w:val="eachSect"/>
          </w:footnotePr>
          <w:type w:val="nextColumn"/>
          <w:pgSz w:w="11907" w:h="16839" w:code="9"/>
          <w:pgMar w:top="1440" w:right="1800" w:bottom="1526" w:left="1800" w:header="720" w:footer="792" w:gutter="0"/>
          <w:pgNumType w:fmt="lowerRoman"/>
          <w:cols w:space="720"/>
          <w:docGrid w:linePitch="299"/>
        </w:sectPr>
      </w:pPr>
      <w:r w:rsidRPr="00C271CA">
        <w:rPr>
          <w:b/>
        </w:rPr>
        <w:t>ISBN:</w:t>
      </w:r>
      <w:r w:rsidRPr="00FD4EE9">
        <w:rPr>
          <w:b/>
        </w:rPr>
        <w:tab/>
      </w:r>
      <w:r w:rsidR="00F91C06" w:rsidRPr="00F91C06">
        <w:rPr>
          <w:b/>
        </w:rPr>
        <w:t>978-9966-076-37-3</w:t>
      </w:r>
    </w:p>
    <w:p w14:paraId="3C07C1FB" w14:textId="77777777" w:rsidR="00AD4B2A" w:rsidRPr="00FD4EE9" w:rsidRDefault="00591AA8" w:rsidP="00A140B1">
      <w:pPr>
        <w:outlineLvl w:val="0"/>
        <w:rPr>
          <w:b/>
        </w:rPr>
      </w:pPr>
      <w:r w:rsidRPr="00FD4EE9">
        <w:rPr>
          <w:b/>
        </w:rPr>
        <w:lastRenderedPageBreak/>
        <w:t>Disclaimer</w:t>
      </w:r>
    </w:p>
    <w:p w14:paraId="10A98737" w14:textId="77777777" w:rsidR="00AD4B2A" w:rsidRPr="00FD4EE9" w:rsidRDefault="00591AA8" w:rsidP="00A140B1">
      <w:pPr>
        <w:rPr>
          <w:sz w:val="20"/>
        </w:rPr>
      </w:pPr>
      <w:r w:rsidRPr="00FD4EE9">
        <w:rPr>
          <w:sz w:val="20"/>
        </w:rPr>
        <w:t>The United Nations Environment Programme (UNEP), the Technology and Economic Assessment Panel (TEAP) Co-chairs and members, the Technical Options Committees Co-chairs and members, the TEAP Task Forces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14:paraId="52B4F1F7" w14:textId="77777777" w:rsidR="00AD4B2A" w:rsidRPr="00FD4EE9" w:rsidRDefault="00591AA8" w:rsidP="00A140B1">
      <w:pPr>
        <w:pStyle w:val="MainTextNon-indent"/>
        <w:widowControl/>
        <w:spacing w:after="240" w:line="240" w:lineRule="auto"/>
        <w:rPr>
          <w:rFonts w:ascii="Times New Roman" w:hAnsi="Times New Roman"/>
          <w:lang w:val="en-GB"/>
        </w:rPr>
      </w:pPr>
      <w:r w:rsidRPr="00FD4EE9">
        <w:rPr>
          <w:rFonts w:ascii="Times New Roman" w:hAnsi="Times New Roman"/>
          <w:lang w:val="en-GB"/>
        </w:rPr>
        <w:t>UNEP, the TEAP Co-chairs and members, the Technical Options Committees Co-chairs and members, and the TEAP Task Forces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02B37849" w14:textId="77777777" w:rsidR="00AD4B2A" w:rsidRPr="00FD4EE9" w:rsidRDefault="00591AA8" w:rsidP="00A140B1">
      <w:pPr>
        <w:rPr>
          <w:sz w:val="20"/>
        </w:rPr>
      </w:pPr>
      <w:r w:rsidRPr="00FD4EE9">
        <w:rPr>
          <w:sz w:val="20"/>
        </w:rPr>
        <w:t>Mention of any company, association, or product in this document is for information purposes only and does not constitute a recommendation of any such company, association, or product, either express or implied by UNEP, the Technology and Economic Assessment Panel Co-chairs or members, the Technical and Economic Options Committee Co-chairs or members, the TEAP Task Forces Co-chairs or members or the companies or organisations that employ them.</w:t>
      </w:r>
    </w:p>
    <w:p w14:paraId="3A1A3D0C" w14:textId="77777777" w:rsidR="00AD4B2A" w:rsidRPr="00FD4EE9" w:rsidRDefault="00AD4B2A">
      <w:pPr>
        <w:keepNext/>
        <w:suppressAutoHyphens/>
        <w:spacing w:before="120"/>
        <w:ind w:right="244"/>
        <w:jc w:val="both"/>
        <w:rPr>
          <w:b/>
        </w:rPr>
      </w:pPr>
    </w:p>
    <w:p w14:paraId="1BA4B581" w14:textId="77777777" w:rsidR="00AD4B2A" w:rsidRPr="00FD4EE9" w:rsidRDefault="00AD4B2A">
      <w:pPr>
        <w:keepNext/>
        <w:suppressAutoHyphens/>
        <w:spacing w:before="120"/>
        <w:ind w:right="244"/>
        <w:jc w:val="both"/>
        <w:rPr>
          <w:b/>
        </w:rPr>
      </w:pPr>
    </w:p>
    <w:p w14:paraId="18D3CC90" w14:textId="77777777" w:rsidR="00AD4B2A" w:rsidRPr="00FD4EE9" w:rsidRDefault="00AD4B2A">
      <w:pPr>
        <w:keepNext/>
        <w:suppressAutoHyphens/>
        <w:spacing w:before="120"/>
        <w:ind w:right="244"/>
        <w:jc w:val="both"/>
        <w:rPr>
          <w:b/>
        </w:rPr>
      </w:pPr>
    </w:p>
    <w:p w14:paraId="105B7AB8" w14:textId="77777777" w:rsidR="00AD4B2A" w:rsidRPr="00FD4EE9" w:rsidRDefault="00AD4B2A">
      <w:pPr>
        <w:keepNext/>
        <w:suppressAutoHyphens/>
        <w:spacing w:before="120"/>
        <w:ind w:right="244"/>
        <w:jc w:val="both"/>
        <w:rPr>
          <w:b/>
        </w:rPr>
      </w:pPr>
    </w:p>
    <w:p w14:paraId="207FA67C" w14:textId="77777777" w:rsidR="00AD4B2A" w:rsidRPr="00FD4EE9" w:rsidRDefault="00AD4B2A">
      <w:pPr>
        <w:keepNext/>
        <w:suppressAutoHyphens/>
        <w:spacing w:before="120"/>
        <w:ind w:right="244"/>
        <w:jc w:val="both"/>
        <w:rPr>
          <w:b/>
        </w:rPr>
      </w:pPr>
    </w:p>
    <w:p w14:paraId="5C229B04" w14:textId="77777777" w:rsidR="00AD4B2A" w:rsidRPr="00FD4EE9" w:rsidRDefault="00AD4B2A">
      <w:pPr>
        <w:keepNext/>
        <w:suppressAutoHyphens/>
        <w:spacing w:before="120"/>
        <w:ind w:right="244"/>
        <w:jc w:val="both"/>
        <w:rPr>
          <w:b/>
        </w:rPr>
      </w:pPr>
    </w:p>
    <w:p w14:paraId="36A1DC98" w14:textId="77777777" w:rsidR="00AD4B2A" w:rsidRPr="00FD4EE9" w:rsidRDefault="00591AA8">
      <w:pPr>
        <w:keepNext/>
        <w:suppressAutoHyphens/>
        <w:spacing w:before="120"/>
        <w:ind w:right="244"/>
        <w:jc w:val="both"/>
        <w:rPr>
          <w:b/>
        </w:rPr>
      </w:pPr>
      <w:r w:rsidRPr="00FD4EE9">
        <w:rPr>
          <w:b/>
        </w:rPr>
        <w:t>Acknowledgements</w:t>
      </w:r>
    </w:p>
    <w:p w14:paraId="7A987B85" w14:textId="77777777" w:rsidR="00AD4B2A" w:rsidRPr="00FD4EE9" w:rsidRDefault="00591AA8" w:rsidP="00A140B1">
      <w:pPr>
        <w:rPr>
          <w:sz w:val="20"/>
        </w:rPr>
      </w:pPr>
      <w:r w:rsidRPr="00FD4EE9">
        <w:rPr>
          <w:sz w:val="20"/>
        </w:rPr>
        <w:t xml:space="preserve">The Technology and Economic Assessment Panel, its Technical Options Committees and the </w:t>
      </w:r>
      <w:r w:rsidR="00AB5433" w:rsidRPr="00FD4EE9">
        <w:rPr>
          <w:sz w:val="20"/>
        </w:rPr>
        <w:t xml:space="preserve">TEAP </w:t>
      </w:r>
      <w:r w:rsidRPr="00FD4EE9">
        <w:rPr>
          <w:sz w:val="20"/>
        </w:rPr>
        <w:t xml:space="preserve">Task Force Co-chairs and members acknowledges with thanks the outstanding contributions from all of the individuals and organisations that provided support to Panel, Committees and </w:t>
      </w:r>
      <w:r w:rsidR="00AB5433" w:rsidRPr="00FD4EE9">
        <w:rPr>
          <w:sz w:val="20"/>
        </w:rPr>
        <w:t xml:space="preserve">TEAP </w:t>
      </w:r>
      <w:r w:rsidRPr="00FD4EE9">
        <w:rPr>
          <w:sz w:val="20"/>
        </w:rPr>
        <w:t xml:space="preserve">Task Force Co-chairs and members.  The opinions expressed are those of the Panel, the Committees and </w:t>
      </w:r>
      <w:r w:rsidR="00AB5433" w:rsidRPr="00FD4EE9">
        <w:rPr>
          <w:sz w:val="20"/>
        </w:rPr>
        <w:t xml:space="preserve">TEAP </w:t>
      </w:r>
      <w:r w:rsidRPr="00FD4EE9">
        <w:rPr>
          <w:sz w:val="20"/>
        </w:rPr>
        <w:t>Task Forces and do not necessarily reflect the reviews of any sponsoring or supporting organisation.</w:t>
      </w:r>
    </w:p>
    <w:p w14:paraId="46C7A862" w14:textId="77777777" w:rsidR="00A8345B" w:rsidRPr="00FD4EE9" w:rsidRDefault="00A8345B" w:rsidP="00A140B1">
      <w:pPr>
        <w:spacing w:after="0"/>
        <w:rPr>
          <w:sz w:val="20"/>
        </w:rPr>
      </w:pPr>
      <w:r w:rsidRPr="00FD4EE9">
        <w:rPr>
          <w:sz w:val="20"/>
        </w:rPr>
        <w:br w:type="page"/>
      </w:r>
    </w:p>
    <w:p w14:paraId="7493963C" w14:textId="77777777" w:rsidR="00A8345B" w:rsidRPr="00FD4EE9" w:rsidRDefault="00A8345B">
      <w:pPr>
        <w:rPr>
          <w:sz w:val="20"/>
        </w:rPr>
      </w:pPr>
    </w:p>
    <w:p w14:paraId="5CF76572" w14:textId="77777777" w:rsidR="00AD4B2A" w:rsidRPr="00FD4EE9" w:rsidRDefault="00591AA8" w:rsidP="009427BE">
      <w:pPr>
        <w:pStyle w:val="Tablenote"/>
        <w:rPr>
          <w:rStyle w:val="Heading1Char2"/>
          <w:rFonts w:ascii="Times New Roman" w:hAnsi="Times New Roman"/>
        </w:rPr>
      </w:pPr>
      <w:bookmarkStart w:id="5" w:name="_Toc354570759"/>
      <w:bookmarkStart w:id="6" w:name="_Toc388648326"/>
      <w:bookmarkStart w:id="7" w:name="_Toc295406110"/>
      <w:bookmarkStart w:id="8" w:name="_Toc326507336"/>
      <w:r w:rsidRPr="00FD4EE9">
        <w:rPr>
          <w:rStyle w:val="Heading1Char2"/>
          <w:rFonts w:ascii="Times New Roman" w:hAnsi="Times New Roman"/>
        </w:rPr>
        <w:t>Foreword</w:t>
      </w:r>
      <w:bookmarkEnd w:id="5"/>
      <w:bookmarkEnd w:id="6"/>
      <w:bookmarkEnd w:id="7"/>
      <w:bookmarkEnd w:id="8"/>
    </w:p>
    <w:p w14:paraId="19FBA4C0" w14:textId="77777777" w:rsidR="00AD4B2A" w:rsidRPr="00FD4EE9" w:rsidRDefault="00591AA8">
      <w:pPr>
        <w:pStyle w:val="BodyText"/>
        <w:spacing w:line="240" w:lineRule="auto"/>
        <w:rPr>
          <w:b/>
        </w:rPr>
      </w:pPr>
      <w:r w:rsidRPr="00FD4EE9">
        <w:rPr>
          <w:b/>
        </w:rPr>
        <w:t xml:space="preserve">The </w:t>
      </w:r>
      <w:r w:rsidR="00AD0C75">
        <w:rPr>
          <w:b/>
        </w:rPr>
        <w:t>2018</w:t>
      </w:r>
      <w:r w:rsidRPr="00FD4EE9">
        <w:rPr>
          <w:b/>
        </w:rPr>
        <w:t xml:space="preserve"> TEAP Report</w:t>
      </w:r>
    </w:p>
    <w:p w14:paraId="65EC2786" w14:textId="7813ED5E" w:rsidR="00AD4B2A" w:rsidRPr="00FD4EE9" w:rsidRDefault="00591AA8" w:rsidP="00862BA7">
      <w:pPr>
        <w:pStyle w:val="refs"/>
        <w:rPr>
          <w:i w:val="0"/>
          <w:sz w:val="22"/>
          <w:szCs w:val="22"/>
        </w:rPr>
      </w:pPr>
      <w:r w:rsidRPr="00FD4EE9">
        <w:rPr>
          <w:i w:val="0"/>
          <w:sz w:val="22"/>
          <w:szCs w:val="22"/>
        </w:rPr>
        <w:t xml:space="preserve">The </w:t>
      </w:r>
      <w:r w:rsidR="00AD0C75">
        <w:rPr>
          <w:i w:val="0"/>
          <w:sz w:val="22"/>
          <w:szCs w:val="22"/>
        </w:rPr>
        <w:t>2018</w:t>
      </w:r>
      <w:r w:rsidRPr="00FD4EE9">
        <w:rPr>
          <w:i w:val="0"/>
          <w:sz w:val="22"/>
          <w:szCs w:val="22"/>
        </w:rPr>
        <w:t xml:space="preserve"> TEAP Report consists of </w:t>
      </w:r>
      <w:r w:rsidR="00A4155F">
        <w:rPr>
          <w:i w:val="0"/>
          <w:sz w:val="22"/>
          <w:szCs w:val="22"/>
        </w:rPr>
        <w:t xml:space="preserve">five </w:t>
      </w:r>
      <w:r w:rsidRPr="00FD4EE9">
        <w:rPr>
          <w:i w:val="0"/>
          <w:sz w:val="22"/>
          <w:szCs w:val="22"/>
        </w:rPr>
        <w:t>volumes:</w:t>
      </w:r>
    </w:p>
    <w:p w14:paraId="2FB52E5A" w14:textId="43A99B1D" w:rsidR="006077BC" w:rsidRPr="00FD4EE9" w:rsidRDefault="00591AA8" w:rsidP="00AD0C75">
      <w:pPr>
        <w:pStyle w:val="refs"/>
        <w:rPr>
          <w:sz w:val="22"/>
          <w:szCs w:val="22"/>
        </w:rPr>
      </w:pPr>
      <w:r w:rsidRPr="00FD4EE9">
        <w:rPr>
          <w:b/>
          <w:sz w:val="22"/>
          <w:szCs w:val="22"/>
        </w:rPr>
        <w:t>Volume 1</w:t>
      </w:r>
      <w:r w:rsidRPr="00FD4EE9">
        <w:rPr>
          <w:sz w:val="22"/>
          <w:szCs w:val="22"/>
        </w:rPr>
        <w:t xml:space="preserve">: </w:t>
      </w:r>
      <w:r w:rsidR="00BD5AE8">
        <w:rPr>
          <w:sz w:val="22"/>
          <w:szCs w:val="22"/>
        </w:rPr>
        <w:t>Decision XXIX/9</w:t>
      </w:r>
      <w:r w:rsidR="00A4155F">
        <w:rPr>
          <w:sz w:val="22"/>
          <w:szCs w:val="22"/>
        </w:rPr>
        <w:t xml:space="preserve"> Working Group Report on</w:t>
      </w:r>
      <w:r w:rsidR="00BD5AE8">
        <w:rPr>
          <w:sz w:val="22"/>
          <w:szCs w:val="22"/>
        </w:rPr>
        <w:t xml:space="preserve"> </w:t>
      </w:r>
      <w:r w:rsidR="00A4155F">
        <w:rPr>
          <w:sz w:val="22"/>
          <w:szCs w:val="22"/>
        </w:rPr>
        <w:t>h</w:t>
      </w:r>
      <w:r w:rsidR="00BD5AE8">
        <w:rPr>
          <w:sz w:val="22"/>
          <w:szCs w:val="22"/>
        </w:rPr>
        <w:t>ydrochlorofluorocarbons and decision XXVII/5</w:t>
      </w:r>
    </w:p>
    <w:p w14:paraId="54BFF109" w14:textId="6A97D515" w:rsidR="00871C44" w:rsidRDefault="00591AA8" w:rsidP="00871C44">
      <w:pPr>
        <w:pStyle w:val="refs"/>
        <w:rPr>
          <w:sz w:val="22"/>
          <w:szCs w:val="22"/>
        </w:rPr>
      </w:pPr>
      <w:r w:rsidRPr="00FD4EE9">
        <w:rPr>
          <w:b/>
          <w:sz w:val="22"/>
          <w:szCs w:val="22"/>
        </w:rPr>
        <w:t xml:space="preserve">Volume </w:t>
      </w:r>
      <w:r w:rsidR="00A8345B" w:rsidRPr="00FD4EE9">
        <w:rPr>
          <w:b/>
          <w:sz w:val="22"/>
          <w:szCs w:val="22"/>
        </w:rPr>
        <w:t>2</w:t>
      </w:r>
      <w:r w:rsidRPr="00FD4EE9">
        <w:rPr>
          <w:sz w:val="22"/>
          <w:szCs w:val="22"/>
        </w:rPr>
        <w:t xml:space="preserve">: </w:t>
      </w:r>
      <w:r w:rsidR="00AD0C75" w:rsidRPr="00AD0C75">
        <w:rPr>
          <w:sz w:val="22"/>
          <w:szCs w:val="22"/>
        </w:rPr>
        <w:t>Decision XXIX/4</w:t>
      </w:r>
      <w:r w:rsidR="00A4155F">
        <w:rPr>
          <w:sz w:val="22"/>
          <w:szCs w:val="22"/>
        </w:rPr>
        <w:t xml:space="preserve"> Task Force Report on</w:t>
      </w:r>
      <w:r w:rsidR="00AD0C75" w:rsidRPr="00AD0C75">
        <w:rPr>
          <w:sz w:val="22"/>
          <w:szCs w:val="22"/>
        </w:rPr>
        <w:t xml:space="preserve"> </w:t>
      </w:r>
      <w:r w:rsidR="00A4155F">
        <w:rPr>
          <w:sz w:val="22"/>
          <w:szCs w:val="22"/>
        </w:rPr>
        <w:t>d</w:t>
      </w:r>
      <w:r w:rsidR="00AD0C75" w:rsidRPr="00AD0C75">
        <w:rPr>
          <w:sz w:val="22"/>
          <w:szCs w:val="22"/>
        </w:rPr>
        <w:t>estruction technologies for controlled substances</w:t>
      </w:r>
    </w:p>
    <w:p w14:paraId="628EC4E7" w14:textId="5DD67658" w:rsidR="00871C44" w:rsidRDefault="00BD5AE8" w:rsidP="00871C44">
      <w:pPr>
        <w:pStyle w:val="refs"/>
        <w:rPr>
          <w:bCs/>
          <w:iCs/>
          <w:color w:val="000000"/>
          <w:sz w:val="22"/>
          <w:szCs w:val="22"/>
        </w:rPr>
      </w:pPr>
      <w:r>
        <w:rPr>
          <w:b/>
          <w:bCs/>
          <w:iCs/>
          <w:color w:val="000000"/>
          <w:sz w:val="22"/>
          <w:szCs w:val="22"/>
        </w:rPr>
        <w:t xml:space="preserve">Volume 3: </w:t>
      </w:r>
      <w:r w:rsidRPr="00BD5AE8">
        <w:rPr>
          <w:bCs/>
          <w:iCs/>
          <w:color w:val="000000"/>
          <w:sz w:val="22"/>
          <w:szCs w:val="22"/>
        </w:rPr>
        <w:t>T</w:t>
      </w:r>
      <w:r>
        <w:rPr>
          <w:bCs/>
          <w:iCs/>
          <w:color w:val="000000"/>
          <w:sz w:val="22"/>
          <w:szCs w:val="22"/>
        </w:rPr>
        <w:t xml:space="preserve">EAP 2018 Progress report </w:t>
      </w:r>
    </w:p>
    <w:p w14:paraId="1A24BB92" w14:textId="07870782" w:rsidR="00BD5AE8" w:rsidRDefault="00BD5AE8" w:rsidP="00871C44">
      <w:pPr>
        <w:pStyle w:val="refs"/>
        <w:rPr>
          <w:bCs/>
          <w:iCs/>
          <w:color w:val="000000"/>
          <w:sz w:val="22"/>
          <w:szCs w:val="22"/>
        </w:rPr>
      </w:pPr>
      <w:r w:rsidRPr="00BD5AE8">
        <w:rPr>
          <w:b/>
          <w:bCs/>
          <w:iCs/>
          <w:color w:val="000000"/>
          <w:sz w:val="22"/>
          <w:szCs w:val="22"/>
        </w:rPr>
        <w:t>Volume 4:</w:t>
      </w:r>
      <w:r>
        <w:rPr>
          <w:b/>
          <w:bCs/>
          <w:iCs/>
          <w:color w:val="000000"/>
          <w:sz w:val="22"/>
          <w:szCs w:val="22"/>
        </w:rPr>
        <w:t xml:space="preserve"> </w:t>
      </w:r>
      <w:r>
        <w:rPr>
          <w:bCs/>
          <w:iCs/>
          <w:color w:val="000000"/>
          <w:sz w:val="22"/>
          <w:szCs w:val="22"/>
        </w:rPr>
        <w:t>MBTOC interim CUN assessment report</w:t>
      </w:r>
    </w:p>
    <w:p w14:paraId="0E3C87DD" w14:textId="179F006B" w:rsidR="00BD5AE8" w:rsidRPr="00BD5AE8" w:rsidRDefault="00BD5AE8" w:rsidP="00871C44">
      <w:pPr>
        <w:pStyle w:val="refs"/>
        <w:rPr>
          <w:sz w:val="22"/>
          <w:szCs w:val="22"/>
        </w:rPr>
      </w:pPr>
      <w:r w:rsidRPr="00BD5AE8">
        <w:rPr>
          <w:b/>
          <w:bCs/>
          <w:iCs/>
          <w:color w:val="000000"/>
          <w:sz w:val="22"/>
          <w:szCs w:val="22"/>
        </w:rPr>
        <w:t>Volume 5:</w:t>
      </w:r>
      <w:r>
        <w:rPr>
          <w:b/>
          <w:bCs/>
          <w:iCs/>
          <w:color w:val="000000"/>
          <w:sz w:val="22"/>
          <w:szCs w:val="22"/>
        </w:rPr>
        <w:t xml:space="preserve"> </w:t>
      </w:r>
      <w:r>
        <w:rPr>
          <w:bCs/>
          <w:iCs/>
          <w:color w:val="000000"/>
          <w:sz w:val="22"/>
          <w:szCs w:val="22"/>
        </w:rPr>
        <w:t>Decision XXIX/10</w:t>
      </w:r>
      <w:r w:rsidR="00A4155F">
        <w:rPr>
          <w:bCs/>
          <w:iCs/>
          <w:color w:val="000000"/>
          <w:sz w:val="22"/>
          <w:szCs w:val="22"/>
        </w:rPr>
        <w:t xml:space="preserve"> Task Force Report on</w:t>
      </w:r>
      <w:r>
        <w:rPr>
          <w:bCs/>
          <w:iCs/>
          <w:color w:val="000000"/>
          <w:sz w:val="22"/>
          <w:szCs w:val="22"/>
        </w:rPr>
        <w:t xml:space="preserve"> </w:t>
      </w:r>
      <w:r w:rsidR="00A4155F">
        <w:rPr>
          <w:bCs/>
          <w:iCs/>
          <w:color w:val="000000"/>
          <w:sz w:val="22"/>
          <w:szCs w:val="22"/>
        </w:rPr>
        <w:t>i</w:t>
      </w:r>
      <w:r>
        <w:rPr>
          <w:bCs/>
          <w:iCs/>
          <w:color w:val="000000"/>
          <w:sz w:val="22"/>
          <w:szCs w:val="22"/>
        </w:rPr>
        <w:t xml:space="preserve">ssues related to energy efficiency while phasing down hydrofluorocarbons </w:t>
      </w:r>
    </w:p>
    <w:p w14:paraId="4334E920" w14:textId="77777777" w:rsidR="00AD4B2A" w:rsidRPr="00FD4EE9" w:rsidRDefault="00AD4B2A" w:rsidP="00494A75">
      <w:pPr>
        <w:pStyle w:val="BodyText"/>
        <w:spacing w:line="240" w:lineRule="auto"/>
        <w:ind w:left="360"/>
      </w:pPr>
    </w:p>
    <w:p w14:paraId="5FE0412C" w14:textId="77777777" w:rsidR="00BD5AE8" w:rsidRPr="00034252" w:rsidRDefault="00BD5AE8" w:rsidP="00BD5AE8">
      <w:pPr>
        <w:rPr>
          <w:b/>
        </w:rPr>
      </w:pPr>
      <w:r w:rsidRPr="00034252">
        <w:rPr>
          <w:b/>
        </w:rPr>
        <w:t>The UNEP Technology and Economic Assessment Panel (TEAP):</w:t>
      </w:r>
    </w:p>
    <w:tbl>
      <w:tblPr>
        <w:tblW w:w="0" w:type="auto"/>
        <w:tblInd w:w="108" w:type="dxa"/>
        <w:tblLayout w:type="fixed"/>
        <w:tblLook w:val="0000" w:firstRow="0" w:lastRow="0" w:firstColumn="0" w:lastColumn="0" w:noHBand="0" w:noVBand="0"/>
      </w:tblPr>
      <w:tblGrid>
        <w:gridCol w:w="3544"/>
        <w:gridCol w:w="850"/>
        <w:gridCol w:w="2446"/>
        <w:gridCol w:w="1524"/>
      </w:tblGrid>
      <w:tr w:rsidR="00BD5AE8" w:rsidRPr="00FD4EE9" w14:paraId="1909E0C7" w14:textId="77777777" w:rsidTr="00BD5AE8">
        <w:tc>
          <w:tcPr>
            <w:tcW w:w="3544" w:type="dxa"/>
            <w:vAlign w:val="center"/>
          </w:tcPr>
          <w:p w14:paraId="393118F1" w14:textId="77777777" w:rsidR="00BD5AE8" w:rsidRPr="00FD4EE9" w:rsidRDefault="00BD5AE8" w:rsidP="00BD5AE8">
            <w:pPr>
              <w:pStyle w:val="BodyText"/>
              <w:spacing w:before="20" w:after="0" w:line="240" w:lineRule="auto"/>
            </w:pPr>
            <w:r w:rsidRPr="00FD4EE9">
              <w:t>Bella Maranion, co-chair</w:t>
            </w:r>
          </w:p>
        </w:tc>
        <w:tc>
          <w:tcPr>
            <w:tcW w:w="850" w:type="dxa"/>
            <w:vAlign w:val="center"/>
          </w:tcPr>
          <w:p w14:paraId="2B9694DE" w14:textId="77777777" w:rsidR="00BD5AE8" w:rsidRPr="00FD4EE9" w:rsidRDefault="00BD5AE8" w:rsidP="00BD5AE8">
            <w:pPr>
              <w:pStyle w:val="BodyText"/>
              <w:spacing w:before="20" w:after="0" w:line="240" w:lineRule="auto"/>
              <w:ind w:right="33"/>
              <w:jc w:val="both"/>
            </w:pPr>
            <w:r>
              <w:t>US</w:t>
            </w:r>
          </w:p>
        </w:tc>
        <w:tc>
          <w:tcPr>
            <w:tcW w:w="2446" w:type="dxa"/>
            <w:vAlign w:val="center"/>
          </w:tcPr>
          <w:p w14:paraId="4AD9CEC8" w14:textId="77777777" w:rsidR="00BD5AE8" w:rsidRPr="00FD4EE9" w:rsidRDefault="00BD5AE8" w:rsidP="00BD5AE8">
            <w:pPr>
              <w:pStyle w:val="BodyText"/>
              <w:spacing w:before="20" w:after="0" w:line="240" w:lineRule="auto"/>
            </w:pPr>
            <w:r w:rsidRPr="00FD4EE9">
              <w:t>Fabio Polonara</w:t>
            </w:r>
          </w:p>
        </w:tc>
        <w:tc>
          <w:tcPr>
            <w:tcW w:w="1524" w:type="dxa"/>
            <w:vAlign w:val="center"/>
          </w:tcPr>
          <w:p w14:paraId="20DEA919" w14:textId="77777777" w:rsidR="00BD5AE8" w:rsidRPr="00FD4EE9" w:rsidRDefault="00BD5AE8" w:rsidP="00BD5AE8">
            <w:pPr>
              <w:pStyle w:val="BodyText"/>
              <w:spacing w:before="20" w:after="0" w:line="240" w:lineRule="auto"/>
              <w:ind w:left="72" w:right="33"/>
            </w:pPr>
            <w:r w:rsidRPr="00FD4EE9">
              <w:t>IT</w:t>
            </w:r>
          </w:p>
        </w:tc>
      </w:tr>
      <w:tr w:rsidR="00BD5AE8" w:rsidRPr="00FD4EE9" w14:paraId="6119AE08" w14:textId="77777777" w:rsidTr="00BD5AE8">
        <w:tc>
          <w:tcPr>
            <w:tcW w:w="3544" w:type="dxa"/>
            <w:vAlign w:val="center"/>
          </w:tcPr>
          <w:p w14:paraId="2B00EAB7" w14:textId="77777777" w:rsidR="00BD5AE8" w:rsidRPr="00FD4EE9" w:rsidRDefault="00BD5AE8" w:rsidP="00BD5AE8">
            <w:pPr>
              <w:pStyle w:val="BodyText"/>
              <w:tabs>
                <w:tab w:val="left" w:pos="3010"/>
              </w:tabs>
              <w:spacing w:before="20" w:after="0" w:line="240" w:lineRule="auto"/>
              <w:ind w:right="-108"/>
            </w:pPr>
            <w:r w:rsidRPr="00FD4EE9">
              <w:t>Marta Pizano, co-chair</w:t>
            </w:r>
          </w:p>
        </w:tc>
        <w:tc>
          <w:tcPr>
            <w:tcW w:w="850" w:type="dxa"/>
            <w:vAlign w:val="center"/>
          </w:tcPr>
          <w:p w14:paraId="5D393FB4" w14:textId="77777777" w:rsidR="00BD5AE8" w:rsidRPr="00FD4EE9" w:rsidRDefault="00BD5AE8" w:rsidP="00BD5AE8">
            <w:pPr>
              <w:pStyle w:val="BodyText"/>
              <w:tabs>
                <w:tab w:val="left" w:pos="3010"/>
              </w:tabs>
              <w:spacing w:before="20" w:after="0" w:line="240" w:lineRule="auto"/>
              <w:ind w:right="33"/>
              <w:jc w:val="both"/>
            </w:pPr>
            <w:r w:rsidRPr="00FD4EE9">
              <w:t>COL</w:t>
            </w:r>
          </w:p>
        </w:tc>
        <w:tc>
          <w:tcPr>
            <w:tcW w:w="2446" w:type="dxa"/>
            <w:vAlign w:val="center"/>
          </w:tcPr>
          <w:p w14:paraId="784DB255" w14:textId="77777777" w:rsidR="00BD5AE8" w:rsidRPr="00FD4EE9" w:rsidRDefault="00BD5AE8" w:rsidP="00BD5AE8">
            <w:pPr>
              <w:pStyle w:val="BodyText"/>
              <w:spacing w:before="20" w:after="0" w:line="240" w:lineRule="auto"/>
            </w:pPr>
            <w:r w:rsidRPr="00FD4EE9">
              <w:t>Roberto Peixoto</w:t>
            </w:r>
          </w:p>
        </w:tc>
        <w:tc>
          <w:tcPr>
            <w:tcW w:w="1524" w:type="dxa"/>
            <w:vAlign w:val="center"/>
          </w:tcPr>
          <w:p w14:paraId="57BF4DD4" w14:textId="77777777" w:rsidR="00BD5AE8" w:rsidRPr="00FD4EE9" w:rsidRDefault="00BD5AE8" w:rsidP="00BD5AE8">
            <w:pPr>
              <w:pStyle w:val="BodyText"/>
              <w:spacing w:before="20" w:after="0" w:line="240" w:lineRule="auto"/>
              <w:ind w:left="72" w:right="33"/>
            </w:pPr>
            <w:r w:rsidRPr="00FD4EE9">
              <w:t>BRA</w:t>
            </w:r>
          </w:p>
        </w:tc>
      </w:tr>
      <w:tr w:rsidR="00BD5AE8" w:rsidRPr="00FD4EE9" w14:paraId="15A9BB23" w14:textId="77777777" w:rsidTr="00BD5AE8">
        <w:trPr>
          <w:trHeight w:val="90"/>
        </w:trPr>
        <w:tc>
          <w:tcPr>
            <w:tcW w:w="3544" w:type="dxa"/>
            <w:vAlign w:val="center"/>
          </w:tcPr>
          <w:p w14:paraId="313657F4" w14:textId="77777777" w:rsidR="00BD5AE8" w:rsidRPr="00FD4EE9" w:rsidRDefault="00BD5AE8" w:rsidP="00BD5AE8">
            <w:pPr>
              <w:pStyle w:val="BodyText"/>
              <w:spacing w:before="20" w:after="0" w:line="240" w:lineRule="auto"/>
            </w:pPr>
            <w:r w:rsidRPr="00FD4EE9">
              <w:t xml:space="preserve">Ashley Woodcock, co-chair </w:t>
            </w:r>
          </w:p>
        </w:tc>
        <w:tc>
          <w:tcPr>
            <w:tcW w:w="850" w:type="dxa"/>
            <w:vAlign w:val="center"/>
          </w:tcPr>
          <w:p w14:paraId="0CD8E676" w14:textId="77777777" w:rsidR="00BD5AE8" w:rsidRPr="00FD4EE9" w:rsidRDefault="00BD5AE8" w:rsidP="00BD5AE8">
            <w:pPr>
              <w:pStyle w:val="BodyText"/>
              <w:spacing w:before="20" w:after="0" w:line="240" w:lineRule="auto"/>
              <w:ind w:right="33"/>
              <w:jc w:val="both"/>
            </w:pPr>
            <w:r w:rsidRPr="00FD4EE9">
              <w:t>UK</w:t>
            </w:r>
          </w:p>
        </w:tc>
        <w:tc>
          <w:tcPr>
            <w:tcW w:w="2446" w:type="dxa"/>
            <w:vAlign w:val="center"/>
          </w:tcPr>
          <w:p w14:paraId="780E06E5" w14:textId="77777777" w:rsidR="00BD5AE8" w:rsidRPr="00FD4EE9" w:rsidRDefault="00BD5AE8" w:rsidP="00BD5AE8">
            <w:pPr>
              <w:pStyle w:val="BodyText"/>
              <w:spacing w:before="20" w:after="0" w:line="240" w:lineRule="auto"/>
            </w:pPr>
            <w:r w:rsidRPr="00FD4EE9">
              <w:t>Ian Porter</w:t>
            </w:r>
          </w:p>
        </w:tc>
        <w:tc>
          <w:tcPr>
            <w:tcW w:w="1524" w:type="dxa"/>
            <w:vAlign w:val="center"/>
          </w:tcPr>
          <w:p w14:paraId="4D2B6AB7" w14:textId="77777777" w:rsidR="00BD5AE8" w:rsidRPr="00FD4EE9" w:rsidRDefault="00BD5AE8" w:rsidP="00BD5AE8">
            <w:pPr>
              <w:pStyle w:val="BodyText"/>
              <w:spacing w:before="20" w:after="0" w:line="240" w:lineRule="auto"/>
              <w:ind w:left="72" w:right="33"/>
            </w:pPr>
            <w:r w:rsidRPr="00FD4EE9">
              <w:t>AUS</w:t>
            </w:r>
          </w:p>
        </w:tc>
      </w:tr>
      <w:tr w:rsidR="00BD5AE8" w:rsidRPr="00FD4EE9" w14:paraId="4E14A162" w14:textId="77777777" w:rsidTr="00BD5AE8">
        <w:tc>
          <w:tcPr>
            <w:tcW w:w="3544" w:type="dxa"/>
            <w:vAlign w:val="center"/>
          </w:tcPr>
          <w:p w14:paraId="2B7CDA39" w14:textId="77777777" w:rsidR="00BD5AE8" w:rsidRPr="00FD4EE9" w:rsidRDefault="00BD5AE8" w:rsidP="00BD5AE8">
            <w:pPr>
              <w:pStyle w:val="BodyText"/>
              <w:spacing w:before="20" w:after="0" w:line="240" w:lineRule="auto"/>
            </w:pPr>
            <w:r>
              <w:t>Paulo Altoé</w:t>
            </w:r>
          </w:p>
        </w:tc>
        <w:tc>
          <w:tcPr>
            <w:tcW w:w="850" w:type="dxa"/>
            <w:vAlign w:val="center"/>
          </w:tcPr>
          <w:p w14:paraId="6FCC927F" w14:textId="77777777" w:rsidR="00BD5AE8" w:rsidRPr="00FD4EE9" w:rsidRDefault="00BD5AE8" w:rsidP="00BD5AE8">
            <w:pPr>
              <w:pStyle w:val="BodyText"/>
              <w:spacing w:before="20" w:after="0" w:line="240" w:lineRule="auto"/>
              <w:ind w:right="33"/>
              <w:jc w:val="both"/>
            </w:pPr>
            <w:r>
              <w:t>BRA</w:t>
            </w:r>
          </w:p>
        </w:tc>
        <w:tc>
          <w:tcPr>
            <w:tcW w:w="2446" w:type="dxa"/>
            <w:vAlign w:val="center"/>
          </w:tcPr>
          <w:p w14:paraId="161D1185" w14:textId="77777777" w:rsidR="00BD5AE8" w:rsidRPr="00FD4EE9" w:rsidRDefault="00BD5AE8" w:rsidP="00BD5AE8">
            <w:pPr>
              <w:pStyle w:val="BodyText"/>
              <w:spacing w:before="20" w:after="0" w:line="240" w:lineRule="auto"/>
            </w:pPr>
            <w:r w:rsidRPr="00FD4EE9">
              <w:t>Helen Tope</w:t>
            </w:r>
          </w:p>
        </w:tc>
        <w:tc>
          <w:tcPr>
            <w:tcW w:w="1524" w:type="dxa"/>
            <w:vAlign w:val="center"/>
          </w:tcPr>
          <w:p w14:paraId="7435C6B2" w14:textId="77777777" w:rsidR="00BD5AE8" w:rsidRPr="00FD4EE9" w:rsidRDefault="00BD5AE8" w:rsidP="00BD5AE8">
            <w:pPr>
              <w:pStyle w:val="BodyText"/>
              <w:spacing w:before="20" w:after="0" w:line="240" w:lineRule="auto"/>
              <w:ind w:left="72" w:right="33"/>
            </w:pPr>
            <w:r w:rsidRPr="00FD4EE9">
              <w:t>AUS</w:t>
            </w:r>
          </w:p>
        </w:tc>
      </w:tr>
      <w:tr w:rsidR="00BD5AE8" w:rsidRPr="00FD4EE9" w14:paraId="1110C821" w14:textId="77777777" w:rsidTr="00BD5AE8">
        <w:tc>
          <w:tcPr>
            <w:tcW w:w="3544" w:type="dxa"/>
            <w:vAlign w:val="center"/>
          </w:tcPr>
          <w:p w14:paraId="08801D39" w14:textId="77777777" w:rsidR="00BD5AE8" w:rsidRPr="00FD4EE9" w:rsidRDefault="00BD5AE8" w:rsidP="00BD5AE8">
            <w:pPr>
              <w:pStyle w:val="BodyText"/>
              <w:spacing w:before="20" w:after="0" w:line="240" w:lineRule="auto"/>
            </w:pPr>
            <w:r w:rsidRPr="00FD4EE9">
              <w:t>Mohamed Besri</w:t>
            </w:r>
          </w:p>
        </w:tc>
        <w:tc>
          <w:tcPr>
            <w:tcW w:w="850" w:type="dxa"/>
            <w:vAlign w:val="center"/>
          </w:tcPr>
          <w:p w14:paraId="35EDC769" w14:textId="77777777" w:rsidR="00BD5AE8" w:rsidRPr="00FD4EE9" w:rsidRDefault="00BD5AE8" w:rsidP="00BD5AE8">
            <w:pPr>
              <w:pStyle w:val="BodyText"/>
              <w:spacing w:before="20" w:after="0" w:line="240" w:lineRule="auto"/>
              <w:ind w:right="33"/>
              <w:jc w:val="both"/>
            </w:pPr>
            <w:r w:rsidRPr="00FD4EE9">
              <w:t>MOR</w:t>
            </w:r>
          </w:p>
        </w:tc>
        <w:tc>
          <w:tcPr>
            <w:tcW w:w="2446" w:type="dxa"/>
            <w:vAlign w:val="center"/>
          </w:tcPr>
          <w:p w14:paraId="7E07C75B" w14:textId="77777777" w:rsidR="00BD5AE8" w:rsidRPr="00FD4EE9" w:rsidRDefault="00BD5AE8" w:rsidP="00BD5AE8">
            <w:pPr>
              <w:pStyle w:val="BodyText"/>
              <w:spacing w:before="20" w:after="0" w:line="240" w:lineRule="auto"/>
            </w:pPr>
            <w:r>
              <w:t>Sidi Menad Si-Ahmed</w:t>
            </w:r>
          </w:p>
        </w:tc>
        <w:tc>
          <w:tcPr>
            <w:tcW w:w="1524" w:type="dxa"/>
            <w:vAlign w:val="center"/>
          </w:tcPr>
          <w:p w14:paraId="0B77E174" w14:textId="77777777" w:rsidR="00BD5AE8" w:rsidRPr="00FD4EE9" w:rsidRDefault="00BD5AE8" w:rsidP="00BD5AE8">
            <w:pPr>
              <w:pStyle w:val="BodyText"/>
              <w:spacing w:before="20" w:after="0" w:line="240" w:lineRule="auto"/>
              <w:ind w:left="72" w:right="33"/>
            </w:pPr>
            <w:r>
              <w:t>ALG</w:t>
            </w:r>
          </w:p>
        </w:tc>
      </w:tr>
      <w:tr w:rsidR="00BD5AE8" w:rsidRPr="00FD4EE9" w14:paraId="32126261" w14:textId="77777777" w:rsidTr="00BD5AE8">
        <w:tc>
          <w:tcPr>
            <w:tcW w:w="3544" w:type="dxa"/>
            <w:vAlign w:val="center"/>
          </w:tcPr>
          <w:p w14:paraId="4BDA5B2D" w14:textId="77777777" w:rsidR="00BD5AE8" w:rsidRPr="00FD4EE9" w:rsidRDefault="00BD5AE8" w:rsidP="00BD5AE8">
            <w:pPr>
              <w:pStyle w:val="BodyText"/>
              <w:spacing w:before="20" w:after="0" w:line="240" w:lineRule="auto"/>
            </w:pPr>
            <w:r w:rsidRPr="00FD4EE9">
              <w:t>Suely Machado Carvalho</w:t>
            </w:r>
          </w:p>
        </w:tc>
        <w:tc>
          <w:tcPr>
            <w:tcW w:w="850" w:type="dxa"/>
            <w:vAlign w:val="center"/>
          </w:tcPr>
          <w:p w14:paraId="12E8A83D" w14:textId="77777777" w:rsidR="00BD5AE8" w:rsidRPr="00FD4EE9" w:rsidRDefault="00BD5AE8" w:rsidP="00BD5AE8">
            <w:pPr>
              <w:pStyle w:val="BodyText"/>
              <w:spacing w:before="20" w:after="0" w:line="240" w:lineRule="auto"/>
              <w:ind w:right="33"/>
              <w:jc w:val="both"/>
            </w:pPr>
            <w:r w:rsidRPr="00FD4EE9">
              <w:t>BRA</w:t>
            </w:r>
          </w:p>
        </w:tc>
        <w:tc>
          <w:tcPr>
            <w:tcW w:w="2446" w:type="dxa"/>
            <w:vAlign w:val="center"/>
          </w:tcPr>
          <w:p w14:paraId="028AEC4E" w14:textId="77777777" w:rsidR="00BD5AE8" w:rsidRPr="00FD4EE9" w:rsidRDefault="00BD5AE8" w:rsidP="00BD5AE8">
            <w:pPr>
              <w:pStyle w:val="BodyText"/>
              <w:spacing w:before="20" w:after="0" w:line="240" w:lineRule="auto"/>
            </w:pPr>
            <w:r>
              <w:t>Rajendra Shende</w:t>
            </w:r>
          </w:p>
        </w:tc>
        <w:tc>
          <w:tcPr>
            <w:tcW w:w="1524" w:type="dxa"/>
            <w:vAlign w:val="center"/>
          </w:tcPr>
          <w:p w14:paraId="26980C08" w14:textId="77777777" w:rsidR="00BD5AE8" w:rsidRPr="00FD4EE9" w:rsidRDefault="00BD5AE8" w:rsidP="00BD5AE8">
            <w:pPr>
              <w:pStyle w:val="BodyText"/>
              <w:spacing w:before="20" w:after="0" w:line="240" w:lineRule="auto"/>
              <w:ind w:left="72" w:right="33"/>
            </w:pPr>
            <w:r>
              <w:t>IN</w:t>
            </w:r>
          </w:p>
        </w:tc>
      </w:tr>
      <w:tr w:rsidR="00BD5AE8" w:rsidRPr="00FD4EE9" w14:paraId="57134110" w14:textId="77777777" w:rsidTr="00BD5AE8">
        <w:tc>
          <w:tcPr>
            <w:tcW w:w="3544" w:type="dxa"/>
            <w:vAlign w:val="center"/>
          </w:tcPr>
          <w:p w14:paraId="0654FB0F" w14:textId="77777777" w:rsidR="00BD5AE8" w:rsidRPr="00FD4EE9" w:rsidRDefault="00BD5AE8" w:rsidP="00BD5AE8">
            <w:pPr>
              <w:pStyle w:val="BodyText"/>
              <w:spacing w:before="20" w:after="0" w:line="240" w:lineRule="auto"/>
            </w:pPr>
            <w:r>
              <w:t>Adam Chattaway</w:t>
            </w:r>
            <w:r w:rsidRPr="00FD4EE9">
              <w:t xml:space="preserve"> </w:t>
            </w:r>
          </w:p>
        </w:tc>
        <w:tc>
          <w:tcPr>
            <w:tcW w:w="850" w:type="dxa"/>
            <w:vAlign w:val="center"/>
          </w:tcPr>
          <w:p w14:paraId="05301D6F" w14:textId="77777777" w:rsidR="00BD5AE8" w:rsidRPr="00FD4EE9" w:rsidRDefault="00BD5AE8" w:rsidP="00BD5AE8">
            <w:pPr>
              <w:pStyle w:val="BodyText"/>
              <w:spacing w:before="20" w:after="0" w:line="240" w:lineRule="auto"/>
              <w:ind w:right="33"/>
              <w:jc w:val="both"/>
            </w:pPr>
            <w:r w:rsidRPr="00FD4EE9">
              <w:t>UK</w:t>
            </w:r>
          </w:p>
        </w:tc>
        <w:tc>
          <w:tcPr>
            <w:tcW w:w="2446" w:type="dxa"/>
            <w:vAlign w:val="center"/>
          </w:tcPr>
          <w:p w14:paraId="21E5DA88" w14:textId="77777777" w:rsidR="00BD5AE8" w:rsidRPr="00FD4EE9" w:rsidRDefault="00BD5AE8" w:rsidP="00BD5AE8">
            <w:pPr>
              <w:pStyle w:val="BodyText"/>
              <w:spacing w:before="20" w:after="0" w:line="240" w:lineRule="auto"/>
            </w:pPr>
            <w:r w:rsidRPr="00FD4EE9">
              <w:t>Dan Verdonik</w:t>
            </w:r>
          </w:p>
        </w:tc>
        <w:tc>
          <w:tcPr>
            <w:tcW w:w="1524" w:type="dxa"/>
            <w:vAlign w:val="center"/>
          </w:tcPr>
          <w:p w14:paraId="09FD5785" w14:textId="77777777" w:rsidR="00BD5AE8" w:rsidRPr="00FD4EE9" w:rsidRDefault="00BD5AE8" w:rsidP="00BD5AE8">
            <w:pPr>
              <w:pStyle w:val="BodyText"/>
              <w:spacing w:before="20" w:after="0" w:line="240" w:lineRule="auto"/>
              <w:ind w:left="72" w:right="33"/>
            </w:pPr>
            <w:r>
              <w:t>US</w:t>
            </w:r>
          </w:p>
        </w:tc>
      </w:tr>
      <w:tr w:rsidR="00BD5AE8" w:rsidRPr="00FD4EE9" w14:paraId="168F369C" w14:textId="77777777" w:rsidTr="00BD5AE8">
        <w:tc>
          <w:tcPr>
            <w:tcW w:w="3544" w:type="dxa"/>
            <w:vAlign w:val="center"/>
          </w:tcPr>
          <w:p w14:paraId="18B3E20D" w14:textId="77777777" w:rsidR="00BD5AE8" w:rsidRPr="00FD4EE9" w:rsidRDefault="00BD5AE8" w:rsidP="00BD5AE8">
            <w:pPr>
              <w:pStyle w:val="BodyText"/>
              <w:spacing w:before="20" w:after="0" w:line="240" w:lineRule="auto"/>
            </w:pPr>
            <w:r w:rsidRPr="00FD4EE9">
              <w:t>Marco Gonzalez</w:t>
            </w:r>
          </w:p>
        </w:tc>
        <w:tc>
          <w:tcPr>
            <w:tcW w:w="850" w:type="dxa"/>
            <w:vAlign w:val="center"/>
          </w:tcPr>
          <w:p w14:paraId="47F3BB07" w14:textId="77777777" w:rsidR="00BD5AE8" w:rsidRPr="00FD4EE9" w:rsidRDefault="00BD5AE8" w:rsidP="00BD5AE8">
            <w:pPr>
              <w:pStyle w:val="BodyText"/>
              <w:spacing w:before="20" w:after="0" w:line="240" w:lineRule="auto"/>
              <w:ind w:right="33"/>
              <w:jc w:val="both"/>
            </w:pPr>
            <w:r w:rsidRPr="00FD4EE9">
              <w:t>CR</w:t>
            </w:r>
          </w:p>
        </w:tc>
        <w:tc>
          <w:tcPr>
            <w:tcW w:w="2446" w:type="dxa"/>
            <w:vAlign w:val="center"/>
          </w:tcPr>
          <w:p w14:paraId="6C5ADF1F" w14:textId="49DFB4C7" w:rsidR="00BD5AE8" w:rsidRPr="00FD4EE9" w:rsidRDefault="00BD5AE8" w:rsidP="00BD5AE8">
            <w:pPr>
              <w:pStyle w:val="BodyText"/>
              <w:spacing w:before="20" w:after="0" w:line="240" w:lineRule="auto"/>
            </w:pPr>
            <w:r>
              <w:t xml:space="preserve">Helen </w:t>
            </w:r>
            <w:r w:rsidR="00A4155F">
              <w:t>W</w:t>
            </w:r>
            <w:r>
              <w:t>alter-Terrinoni</w:t>
            </w:r>
          </w:p>
        </w:tc>
        <w:tc>
          <w:tcPr>
            <w:tcW w:w="1524" w:type="dxa"/>
            <w:vAlign w:val="center"/>
          </w:tcPr>
          <w:p w14:paraId="752E9175" w14:textId="77777777" w:rsidR="00BD5AE8" w:rsidRPr="00FD4EE9" w:rsidRDefault="00BD5AE8" w:rsidP="00BD5AE8">
            <w:pPr>
              <w:pStyle w:val="BodyText"/>
              <w:spacing w:before="20" w:after="0" w:line="240" w:lineRule="auto"/>
              <w:ind w:left="72" w:right="33"/>
            </w:pPr>
            <w:r>
              <w:t>US</w:t>
            </w:r>
          </w:p>
        </w:tc>
      </w:tr>
      <w:tr w:rsidR="00BD5AE8" w:rsidRPr="00FD4EE9" w14:paraId="4CD393D1" w14:textId="77777777" w:rsidTr="00BD5AE8">
        <w:tc>
          <w:tcPr>
            <w:tcW w:w="3544" w:type="dxa"/>
            <w:vAlign w:val="center"/>
          </w:tcPr>
          <w:p w14:paraId="0F2EB0F4" w14:textId="77777777" w:rsidR="00BD5AE8" w:rsidRPr="00FD4EE9" w:rsidRDefault="00BD5AE8" w:rsidP="00BD5AE8">
            <w:pPr>
              <w:pStyle w:val="BodyText"/>
              <w:spacing w:before="20" w:after="0" w:line="240" w:lineRule="auto"/>
            </w:pPr>
            <w:r w:rsidRPr="00FD4EE9">
              <w:t>Sergey Kopylov</w:t>
            </w:r>
          </w:p>
        </w:tc>
        <w:tc>
          <w:tcPr>
            <w:tcW w:w="850" w:type="dxa"/>
            <w:vAlign w:val="center"/>
          </w:tcPr>
          <w:p w14:paraId="0D472F8D" w14:textId="77777777" w:rsidR="00BD5AE8" w:rsidRPr="00FD4EE9" w:rsidRDefault="00BD5AE8" w:rsidP="00BD5AE8">
            <w:pPr>
              <w:pStyle w:val="BodyText"/>
              <w:spacing w:before="20" w:after="0" w:line="240" w:lineRule="auto"/>
              <w:ind w:right="33"/>
              <w:jc w:val="both"/>
            </w:pPr>
            <w:r w:rsidRPr="00FD4EE9">
              <w:t>RF</w:t>
            </w:r>
          </w:p>
        </w:tc>
        <w:tc>
          <w:tcPr>
            <w:tcW w:w="2446" w:type="dxa"/>
            <w:vAlign w:val="center"/>
          </w:tcPr>
          <w:p w14:paraId="7EF7DC75" w14:textId="77777777" w:rsidR="00BD5AE8" w:rsidRPr="00FD4EE9" w:rsidRDefault="00BD5AE8" w:rsidP="00BD5AE8">
            <w:pPr>
              <w:pStyle w:val="BodyText"/>
              <w:spacing w:before="20" w:after="0" w:line="240" w:lineRule="auto"/>
            </w:pPr>
            <w:r w:rsidRPr="00FD4EE9">
              <w:t>Shiqiu Zhang</w:t>
            </w:r>
          </w:p>
        </w:tc>
        <w:tc>
          <w:tcPr>
            <w:tcW w:w="1524" w:type="dxa"/>
            <w:vAlign w:val="center"/>
          </w:tcPr>
          <w:p w14:paraId="05D1631A" w14:textId="77777777" w:rsidR="00BD5AE8" w:rsidRPr="00FD4EE9" w:rsidRDefault="00BD5AE8" w:rsidP="00BD5AE8">
            <w:pPr>
              <w:pStyle w:val="BodyText"/>
              <w:spacing w:before="20" w:after="0" w:line="240" w:lineRule="auto"/>
              <w:ind w:left="72" w:right="33"/>
            </w:pPr>
            <w:r w:rsidRPr="00FD4EE9">
              <w:t>PRC</w:t>
            </w:r>
          </w:p>
        </w:tc>
      </w:tr>
      <w:tr w:rsidR="00BD5AE8" w:rsidRPr="00FD4EE9" w14:paraId="3C5D8384" w14:textId="77777777" w:rsidTr="00BD5AE8">
        <w:trPr>
          <w:trHeight w:val="212"/>
        </w:trPr>
        <w:tc>
          <w:tcPr>
            <w:tcW w:w="3544" w:type="dxa"/>
            <w:vAlign w:val="center"/>
          </w:tcPr>
          <w:p w14:paraId="6BDA9BAE" w14:textId="77777777" w:rsidR="00BD5AE8" w:rsidRPr="00FD4EE9" w:rsidRDefault="00BD5AE8" w:rsidP="00BD5AE8">
            <w:pPr>
              <w:pStyle w:val="BodyText"/>
              <w:spacing w:before="20" w:after="0" w:line="240" w:lineRule="auto"/>
            </w:pPr>
            <w:r w:rsidRPr="00FD4EE9">
              <w:t>Kei-ichi Ohnishi</w:t>
            </w:r>
          </w:p>
        </w:tc>
        <w:tc>
          <w:tcPr>
            <w:tcW w:w="850" w:type="dxa"/>
            <w:vAlign w:val="center"/>
          </w:tcPr>
          <w:p w14:paraId="3C934B7C" w14:textId="7657D0AD" w:rsidR="00BD5AE8" w:rsidRPr="00FD4EE9" w:rsidRDefault="00BD5AE8" w:rsidP="00166A46">
            <w:pPr>
              <w:pStyle w:val="BodyText"/>
              <w:spacing w:before="20" w:after="0" w:line="240" w:lineRule="auto"/>
              <w:ind w:right="33"/>
              <w:jc w:val="both"/>
            </w:pPr>
            <w:r w:rsidRPr="00FD4EE9">
              <w:t>J</w:t>
            </w:r>
            <w:r w:rsidR="00287544">
              <w:t>P</w:t>
            </w:r>
          </w:p>
        </w:tc>
        <w:tc>
          <w:tcPr>
            <w:tcW w:w="2446" w:type="dxa"/>
            <w:vAlign w:val="center"/>
          </w:tcPr>
          <w:p w14:paraId="79C3B5D3" w14:textId="77777777" w:rsidR="00BD5AE8" w:rsidRPr="00FD4EE9" w:rsidRDefault="00BD5AE8" w:rsidP="00BD5AE8">
            <w:pPr>
              <w:pStyle w:val="BodyText"/>
              <w:spacing w:before="20" w:after="0" w:line="240" w:lineRule="auto"/>
            </w:pPr>
            <w:r w:rsidRPr="00FD4EE9">
              <w:t>Jianjun Zhang</w:t>
            </w:r>
          </w:p>
        </w:tc>
        <w:tc>
          <w:tcPr>
            <w:tcW w:w="1524" w:type="dxa"/>
            <w:vAlign w:val="center"/>
          </w:tcPr>
          <w:p w14:paraId="6423616D" w14:textId="77777777" w:rsidR="00BD5AE8" w:rsidRPr="00FD4EE9" w:rsidRDefault="00BD5AE8" w:rsidP="00BD5AE8">
            <w:pPr>
              <w:pStyle w:val="BodyText"/>
              <w:spacing w:before="20" w:after="0" w:line="240" w:lineRule="auto"/>
              <w:ind w:left="72" w:right="33"/>
            </w:pPr>
            <w:r w:rsidRPr="00FD4EE9">
              <w:t>PRC</w:t>
            </w:r>
          </w:p>
        </w:tc>
      </w:tr>
    </w:tbl>
    <w:p w14:paraId="6A8B2E86" w14:textId="77777777" w:rsidR="00AD4B2A" w:rsidRPr="00FD4EE9" w:rsidRDefault="00AD4B2A">
      <w:pPr>
        <w:spacing w:after="0"/>
        <w:jc w:val="right"/>
        <w:rPr>
          <w:b/>
          <w:smallCaps/>
          <w:sz w:val="28"/>
        </w:rPr>
      </w:pPr>
    </w:p>
    <w:p w14:paraId="7884C722" w14:textId="77777777" w:rsidR="00AD4B2A" w:rsidRPr="00FD4EE9" w:rsidRDefault="00591AA8">
      <w:pPr>
        <w:spacing w:after="0"/>
        <w:jc w:val="right"/>
        <w:rPr>
          <w:b/>
          <w:smallCaps/>
          <w:sz w:val="28"/>
        </w:rPr>
      </w:pPr>
      <w:r w:rsidRPr="00FD4EE9">
        <w:rPr>
          <w:b/>
          <w:smallCaps/>
          <w:sz w:val="28"/>
        </w:rPr>
        <w:br w:type="page"/>
      </w:r>
      <w:r w:rsidRPr="00FD4EE9">
        <w:rPr>
          <w:b/>
          <w:smallCaps/>
          <w:sz w:val="28"/>
        </w:rPr>
        <w:lastRenderedPageBreak/>
        <w:t>UNEP</w:t>
      </w:r>
      <w:r w:rsidRPr="00FD4EE9">
        <w:rPr>
          <w:b/>
          <w:smallCaps/>
          <w:sz w:val="28"/>
        </w:rPr>
        <w:br/>
      </w:r>
      <w:r w:rsidR="00D77F44">
        <w:rPr>
          <w:b/>
          <w:smallCaps/>
          <w:sz w:val="28"/>
        </w:rPr>
        <w:t>2018</w:t>
      </w:r>
      <w:r w:rsidRPr="00FD4EE9">
        <w:rPr>
          <w:b/>
          <w:smallCaps/>
          <w:sz w:val="28"/>
        </w:rPr>
        <w:t xml:space="preserve"> </w:t>
      </w:r>
      <w:r w:rsidR="00D77F44">
        <w:rPr>
          <w:b/>
          <w:smallCaps/>
          <w:sz w:val="28"/>
        </w:rPr>
        <w:t>TEAP Report</w:t>
      </w:r>
    </w:p>
    <w:p w14:paraId="18D8583E" w14:textId="77777777" w:rsidR="00AD4B2A" w:rsidRDefault="00AD0C75" w:rsidP="006E13B3">
      <w:pPr>
        <w:jc w:val="right"/>
        <w:rPr>
          <w:b/>
          <w:smallCaps/>
          <w:sz w:val="28"/>
        </w:rPr>
      </w:pPr>
      <w:r>
        <w:rPr>
          <w:b/>
          <w:smallCaps/>
          <w:sz w:val="28"/>
        </w:rPr>
        <w:t xml:space="preserve">Volume </w:t>
      </w:r>
      <w:r w:rsidR="00BD5AE8">
        <w:rPr>
          <w:b/>
          <w:smallCaps/>
          <w:sz w:val="28"/>
        </w:rPr>
        <w:t>1 – March 2018</w:t>
      </w:r>
    </w:p>
    <w:p w14:paraId="3EBE03C9" w14:textId="26272111" w:rsidR="00E30462" w:rsidRDefault="00D77F44" w:rsidP="00E30462">
      <w:pPr>
        <w:spacing w:after="0"/>
        <w:jc w:val="right"/>
        <w:rPr>
          <w:b/>
          <w:bCs/>
          <w:smallCaps/>
          <w:sz w:val="28"/>
          <w:lang w:val="en-AU"/>
        </w:rPr>
      </w:pPr>
      <w:r>
        <w:rPr>
          <w:b/>
          <w:bCs/>
          <w:smallCaps/>
          <w:sz w:val="28"/>
          <w:lang w:val="en-AU"/>
        </w:rPr>
        <w:t xml:space="preserve">TEAP </w:t>
      </w:r>
      <w:r w:rsidR="00E30462">
        <w:rPr>
          <w:b/>
          <w:bCs/>
          <w:smallCaps/>
          <w:sz w:val="28"/>
          <w:lang w:val="en-AU"/>
        </w:rPr>
        <w:t>Decision XXIX/</w:t>
      </w:r>
      <w:r w:rsidR="00BD5AE8">
        <w:rPr>
          <w:b/>
          <w:bCs/>
          <w:smallCaps/>
          <w:sz w:val="28"/>
          <w:lang w:val="en-AU"/>
        </w:rPr>
        <w:t>9</w:t>
      </w:r>
      <w:r w:rsidR="00A4155F">
        <w:rPr>
          <w:b/>
          <w:bCs/>
          <w:smallCaps/>
          <w:sz w:val="28"/>
          <w:lang w:val="en-AU"/>
        </w:rPr>
        <w:t xml:space="preserve"> Working Group Report </w:t>
      </w:r>
      <w:r w:rsidRPr="00D77F44">
        <w:rPr>
          <w:b/>
          <w:bCs/>
          <w:smallCaps/>
          <w:sz w:val="28"/>
          <w:lang w:val="en-AU"/>
        </w:rPr>
        <w:t xml:space="preserve"> </w:t>
      </w:r>
    </w:p>
    <w:p w14:paraId="1AA417E1" w14:textId="462C5CCC" w:rsidR="00BD5AE8" w:rsidRDefault="00A4155F" w:rsidP="00E30462">
      <w:pPr>
        <w:spacing w:after="0"/>
        <w:jc w:val="right"/>
        <w:rPr>
          <w:b/>
          <w:bCs/>
          <w:smallCaps/>
          <w:sz w:val="28"/>
          <w:lang w:val="en-AU"/>
        </w:rPr>
      </w:pPr>
      <w:r>
        <w:rPr>
          <w:b/>
          <w:bCs/>
          <w:smallCaps/>
          <w:sz w:val="28"/>
          <w:lang w:val="en-AU"/>
        </w:rPr>
        <w:t xml:space="preserve">on </w:t>
      </w:r>
      <w:r w:rsidR="00BD5AE8">
        <w:rPr>
          <w:b/>
          <w:bCs/>
          <w:smallCaps/>
          <w:sz w:val="28"/>
          <w:lang w:val="en-AU"/>
        </w:rPr>
        <w:t xml:space="preserve">Hydrochlorofluorocarbons and </w:t>
      </w:r>
      <w:r>
        <w:rPr>
          <w:b/>
          <w:bCs/>
          <w:smallCaps/>
          <w:sz w:val="28"/>
          <w:lang w:val="en-AU"/>
        </w:rPr>
        <w:t>D</w:t>
      </w:r>
      <w:r w:rsidR="00BD5AE8">
        <w:rPr>
          <w:b/>
          <w:bCs/>
          <w:smallCaps/>
          <w:sz w:val="28"/>
          <w:lang w:val="en-AU"/>
        </w:rPr>
        <w:t>ecision XXVII/5</w:t>
      </w:r>
    </w:p>
    <w:p w14:paraId="2434CEC2" w14:textId="77777777" w:rsidR="00CB3F81" w:rsidRDefault="00CB3F81" w:rsidP="006E13B3">
      <w:pPr>
        <w:jc w:val="center"/>
        <w:rPr>
          <w:b/>
          <w:smallCaps/>
          <w:sz w:val="28"/>
        </w:rPr>
      </w:pPr>
    </w:p>
    <w:p w14:paraId="18ECAEE9" w14:textId="77777777" w:rsidR="006E13B3" w:rsidRPr="006E13B3" w:rsidRDefault="006E13B3" w:rsidP="00F91C06">
      <w:pPr>
        <w:jc w:val="center"/>
        <w:rPr>
          <w:b/>
          <w:smallCaps/>
          <w:sz w:val="28"/>
        </w:rPr>
      </w:pPr>
      <w:r>
        <w:rPr>
          <w:b/>
          <w:smallCaps/>
          <w:sz w:val="28"/>
        </w:rPr>
        <w:t>Table of Contents</w:t>
      </w:r>
    </w:p>
    <w:p w14:paraId="49D05480" w14:textId="12FAA643" w:rsidR="008213C2" w:rsidRDefault="00CB3F81" w:rsidP="00807855">
      <w:pPr>
        <w:pStyle w:val="TOC1"/>
        <w:rPr>
          <w:rFonts w:eastAsiaTheme="minorEastAsia" w:cstheme="minorBidi"/>
          <w:noProof/>
          <w:color w:val="auto"/>
          <w:lang w:val="en-US" w:eastAsia="en-US"/>
        </w:rPr>
      </w:pPr>
      <w:r>
        <w:fldChar w:fldCharType="begin"/>
      </w:r>
      <w:r>
        <w:instrText xml:space="preserve"> TOC \o "3-3" \t "Heading 1,1,Heading 2,2,Chapter Heading,1,Section heading,2,Sub title,2,Alt 2-Level Legal1,1,Alt 2-Level Legal2,2,Alt 2-Level Legal4,4,Alt 2-Level Legal5,5,Style3,1,Style4,2,Style Heading 2SubPara (a)Heading 2 Char1 CharSubPara (a) Char1 ...,2,Style8,4" </w:instrText>
      </w:r>
      <w:r>
        <w:fldChar w:fldCharType="separate"/>
      </w:r>
      <w:r w:rsidR="008213C2" w:rsidRPr="00906E96">
        <w:rPr>
          <w:noProof/>
        </w:rPr>
        <w:t>Executive Summary</w:t>
      </w:r>
      <w:r w:rsidR="008213C2">
        <w:rPr>
          <w:noProof/>
        </w:rPr>
        <w:tab/>
      </w:r>
      <w:r w:rsidR="008213C2">
        <w:rPr>
          <w:noProof/>
        </w:rPr>
        <w:fldChar w:fldCharType="begin"/>
      </w:r>
      <w:r w:rsidR="008213C2">
        <w:rPr>
          <w:noProof/>
        </w:rPr>
        <w:instrText xml:space="preserve"> PAGEREF _Toc508620652 \h </w:instrText>
      </w:r>
      <w:r w:rsidR="008213C2">
        <w:rPr>
          <w:noProof/>
        </w:rPr>
      </w:r>
      <w:r w:rsidR="008213C2">
        <w:rPr>
          <w:noProof/>
        </w:rPr>
        <w:fldChar w:fldCharType="separate"/>
      </w:r>
      <w:r w:rsidR="00C67D0F">
        <w:rPr>
          <w:noProof/>
        </w:rPr>
        <w:t>1</w:t>
      </w:r>
      <w:r w:rsidR="008213C2">
        <w:rPr>
          <w:noProof/>
        </w:rPr>
        <w:fldChar w:fldCharType="end"/>
      </w:r>
    </w:p>
    <w:p w14:paraId="58469435" w14:textId="1F86A639" w:rsidR="008213C2" w:rsidRDefault="008213C2" w:rsidP="00807855">
      <w:pPr>
        <w:pStyle w:val="TOC1"/>
        <w:rPr>
          <w:rFonts w:eastAsiaTheme="minorEastAsia" w:cstheme="minorBidi"/>
          <w:noProof/>
          <w:color w:val="auto"/>
          <w:lang w:val="en-US" w:eastAsia="en-US"/>
        </w:rPr>
      </w:pPr>
      <w:r w:rsidRPr="00906E96">
        <w:rPr>
          <w:noProof/>
        </w:rPr>
        <w:t>1</w:t>
      </w:r>
      <w:r>
        <w:rPr>
          <w:rFonts w:eastAsiaTheme="minorEastAsia" w:cstheme="minorBidi"/>
          <w:noProof/>
          <w:color w:val="auto"/>
          <w:lang w:val="en-US" w:eastAsia="en-US"/>
        </w:rPr>
        <w:tab/>
      </w:r>
      <w:r w:rsidRPr="00906E96">
        <w:rPr>
          <w:noProof/>
        </w:rPr>
        <w:t>Introduction</w:t>
      </w:r>
      <w:r>
        <w:rPr>
          <w:noProof/>
        </w:rPr>
        <w:tab/>
      </w:r>
      <w:r>
        <w:rPr>
          <w:noProof/>
        </w:rPr>
        <w:fldChar w:fldCharType="begin"/>
      </w:r>
      <w:r>
        <w:rPr>
          <w:noProof/>
        </w:rPr>
        <w:instrText xml:space="preserve"> PAGEREF _Toc508620653 \h </w:instrText>
      </w:r>
      <w:r>
        <w:rPr>
          <w:noProof/>
        </w:rPr>
      </w:r>
      <w:r>
        <w:rPr>
          <w:noProof/>
        </w:rPr>
        <w:fldChar w:fldCharType="separate"/>
      </w:r>
      <w:r w:rsidR="00C67D0F">
        <w:rPr>
          <w:noProof/>
        </w:rPr>
        <w:t>3</w:t>
      </w:r>
      <w:r>
        <w:rPr>
          <w:noProof/>
        </w:rPr>
        <w:fldChar w:fldCharType="end"/>
      </w:r>
    </w:p>
    <w:p w14:paraId="26B0952A" w14:textId="1C3FF902" w:rsidR="008213C2" w:rsidRDefault="008213C2" w:rsidP="00807855">
      <w:pPr>
        <w:pStyle w:val="TOC2"/>
        <w:tabs>
          <w:tab w:val="clear" w:pos="8640"/>
          <w:tab w:val="right" w:leader="dot" w:pos="8680"/>
        </w:tabs>
        <w:rPr>
          <w:rFonts w:eastAsiaTheme="minorEastAsia" w:cstheme="minorBidi"/>
          <w:color w:val="auto"/>
          <w:lang w:val="en-US" w:eastAsia="en-US"/>
        </w:rPr>
      </w:pPr>
      <w:r>
        <w:t>1.1</w:t>
      </w:r>
      <w:r>
        <w:rPr>
          <w:rFonts w:eastAsiaTheme="minorEastAsia" w:cstheme="minorBidi"/>
          <w:color w:val="auto"/>
          <w:lang w:val="en-US" w:eastAsia="en-US"/>
        </w:rPr>
        <w:tab/>
      </w:r>
      <w:r>
        <w:t>Decision XXIX/9 and TEAP’s approach to this response</w:t>
      </w:r>
      <w:r>
        <w:tab/>
      </w:r>
      <w:r>
        <w:fldChar w:fldCharType="begin"/>
      </w:r>
      <w:r>
        <w:instrText xml:space="preserve"> PAGEREF _Toc508620654 \h </w:instrText>
      </w:r>
      <w:r>
        <w:fldChar w:fldCharType="separate"/>
      </w:r>
      <w:r w:rsidR="00C67D0F">
        <w:t>3</w:t>
      </w:r>
      <w:r>
        <w:fldChar w:fldCharType="end"/>
      </w:r>
    </w:p>
    <w:p w14:paraId="5F5732EA" w14:textId="0E08101E" w:rsidR="008213C2" w:rsidRDefault="008213C2" w:rsidP="00807855">
      <w:pPr>
        <w:pStyle w:val="TOC2"/>
        <w:tabs>
          <w:tab w:val="clear" w:pos="8640"/>
          <w:tab w:val="right" w:leader="dot" w:pos="8680"/>
        </w:tabs>
        <w:rPr>
          <w:rFonts w:eastAsiaTheme="minorEastAsia" w:cstheme="minorBidi"/>
          <w:color w:val="auto"/>
          <w:lang w:val="en-US" w:eastAsia="en-US"/>
        </w:rPr>
      </w:pPr>
      <w:r>
        <w:t>1.2</w:t>
      </w:r>
      <w:r>
        <w:rPr>
          <w:rFonts w:eastAsiaTheme="minorEastAsia" w:cstheme="minorBidi"/>
          <w:color w:val="auto"/>
          <w:lang w:val="en-US" w:eastAsia="en-US"/>
        </w:rPr>
        <w:tab/>
      </w:r>
      <w:r>
        <w:t>The Working Group Composition</w:t>
      </w:r>
      <w:r>
        <w:tab/>
      </w:r>
      <w:r>
        <w:fldChar w:fldCharType="begin"/>
      </w:r>
      <w:r>
        <w:instrText xml:space="preserve"> PAGEREF _Toc508620655 \h </w:instrText>
      </w:r>
      <w:r>
        <w:fldChar w:fldCharType="separate"/>
      </w:r>
      <w:r w:rsidR="00C67D0F">
        <w:t>4</w:t>
      </w:r>
      <w:r>
        <w:fldChar w:fldCharType="end"/>
      </w:r>
    </w:p>
    <w:p w14:paraId="2F491FDD" w14:textId="64DCBAB4" w:rsidR="008213C2" w:rsidRDefault="008213C2" w:rsidP="00807855">
      <w:pPr>
        <w:pStyle w:val="TOC1"/>
        <w:rPr>
          <w:rFonts w:eastAsiaTheme="minorEastAsia" w:cstheme="minorBidi"/>
          <w:noProof/>
          <w:color w:val="auto"/>
          <w:lang w:val="en-US" w:eastAsia="en-US"/>
        </w:rPr>
      </w:pPr>
      <w:r w:rsidRPr="00906E96">
        <w:rPr>
          <w:noProof/>
        </w:rPr>
        <w:t>2</w:t>
      </w:r>
      <w:r>
        <w:rPr>
          <w:rFonts w:eastAsiaTheme="minorEastAsia" w:cstheme="minorBidi"/>
          <w:noProof/>
          <w:color w:val="auto"/>
          <w:lang w:val="en-US" w:eastAsia="en-US"/>
        </w:rPr>
        <w:tab/>
      </w:r>
      <w:r w:rsidRPr="00906E96">
        <w:rPr>
          <w:noProof/>
        </w:rPr>
        <w:t xml:space="preserve">Information on areas and volumes of needs in fire </w:t>
      </w:r>
      <w:r>
        <w:rPr>
          <w:noProof/>
        </w:rPr>
        <w:br/>
      </w:r>
      <w:r w:rsidRPr="00906E96">
        <w:rPr>
          <w:noProof/>
        </w:rPr>
        <w:t>protection, solvents, and other niche applications</w:t>
      </w:r>
      <w:r>
        <w:rPr>
          <w:noProof/>
        </w:rPr>
        <w:tab/>
      </w:r>
      <w:r>
        <w:rPr>
          <w:noProof/>
        </w:rPr>
        <w:fldChar w:fldCharType="begin"/>
      </w:r>
      <w:r>
        <w:rPr>
          <w:noProof/>
        </w:rPr>
        <w:instrText xml:space="preserve"> PAGEREF _Toc508620656 \h </w:instrText>
      </w:r>
      <w:r>
        <w:rPr>
          <w:noProof/>
        </w:rPr>
      </w:r>
      <w:r>
        <w:rPr>
          <w:noProof/>
        </w:rPr>
        <w:fldChar w:fldCharType="separate"/>
      </w:r>
      <w:r w:rsidR="00C67D0F">
        <w:rPr>
          <w:noProof/>
        </w:rPr>
        <w:t>5</w:t>
      </w:r>
      <w:r>
        <w:rPr>
          <w:noProof/>
        </w:rPr>
        <w:fldChar w:fldCharType="end"/>
      </w:r>
    </w:p>
    <w:p w14:paraId="2358277F" w14:textId="4EFDD46A" w:rsidR="008213C2" w:rsidRDefault="008213C2" w:rsidP="00807855">
      <w:pPr>
        <w:pStyle w:val="TOC2"/>
        <w:tabs>
          <w:tab w:val="clear" w:pos="8640"/>
          <w:tab w:val="right" w:leader="dot" w:pos="8680"/>
        </w:tabs>
        <w:rPr>
          <w:rFonts w:eastAsiaTheme="minorEastAsia" w:cstheme="minorBidi"/>
          <w:color w:val="auto"/>
          <w:lang w:val="en-US" w:eastAsia="en-US"/>
        </w:rPr>
      </w:pPr>
      <w:r>
        <w:t>2.1.</w:t>
      </w:r>
      <w:r>
        <w:rPr>
          <w:rFonts w:eastAsiaTheme="minorEastAsia" w:cstheme="minorBidi"/>
          <w:color w:val="auto"/>
          <w:lang w:val="en-US" w:eastAsia="en-US"/>
        </w:rPr>
        <w:tab/>
      </w:r>
      <w:r>
        <w:t>Fire protection</w:t>
      </w:r>
      <w:r>
        <w:tab/>
      </w:r>
      <w:r>
        <w:fldChar w:fldCharType="begin"/>
      </w:r>
      <w:r>
        <w:instrText xml:space="preserve"> PAGEREF _Toc508620657 \h </w:instrText>
      </w:r>
      <w:r>
        <w:fldChar w:fldCharType="separate"/>
      </w:r>
      <w:r w:rsidR="00C67D0F">
        <w:t>5</w:t>
      </w:r>
      <w:r>
        <w:fldChar w:fldCharType="end"/>
      </w:r>
    </w:p>
    <w:p w14:paraId="07EFEE2F" w14:textId="50C32DAD" w:rsidR="008213C2" w:rsidRDefault="008213C2" w:rsidP="00807855">
      <w:pPr>
        <w:pStyle w:val="TOC2"/>
        <w:tabs>
          <w:tab w:val="clear" w:pos="8640"/>
          <w:tab w:val="right" w:leader="dot" w:pos="8680"/>
        </w:tabs>
        <w:rPr>
          <w:rFonts w:eastAsiaTheme="minorEastAsia" w:cstheme="minorBidi"/>
          <w:color w:val="auto"/>
          <w:lang w:val="en-US" w:eastAsia="en-US"/>
        </w:rPr>
      </w:pPr>
      <w:r>
        <w:t>2.2.</w:t>
      </w:r>
      <w:r>
        <w:rPr>
          <w:rFonts w:eastAsiaTheme="minorEastAsia" w:cstheme="minorBidi"/>
          <w:color w:val="auto"/>
          <w:lang w:val="en-US" w:eastAsia="en-US"/>
        </w:rPr>
        <w:tab/>
      </w:r>
      <w:r>
        <w:t>Solvent and other niche uses</w:t>
      </w:r>
      <w:r>
        <w:tab/>
      </w:r>
      <w:r>
        <w:fldChar w:fldCharType="begin"/>
      </w:r>
      <w:r>
        <w:instrText xml:space="preserve"> PAGEREF _Toc508620658 \h </w:instrText>
      </w:r>
      <w:r>
        <w:fldChar w:fldCharType="separate"/>
      </w:r>
      <w:r w:rsidR="00C67D0F">
        <w:t>6</w:t>
      </w:r>
      <w:r>
        <w:fldChar w:fldCharType="end"/>
      </w:r>
    </w:p>
    <w:p w14:paraId="1A9139A6" w14:textId="50295CD0" w:rsidR="008213C2" w:rsidRDefault="008213C2" w:rsidP="00807855">
      <w:pPr>
        <w:pStyle w:val="TOC1"/>
        <w:rPr>
          <w:rFonts w:eastAsiaTheme="minorEastAsia" w:cstheme="minorBidi"/>
          <w:noProof/>
          <w:color w:val="auto"/>
          <w:lang w:val="en-US" w:eastAsia="en-US"/>
        </w:rPr>
      </w:pPr>
      <w:r w:rsidRPr="00906E96">
        <w:rPr>
          <w:noProof/>
        </w:rPr>
        <w:t>Annex 1:     Parties’ submissions in response to Decision XXIX/9</w:t>
      </w:r>
      <w:r>
        <w:rPr>
          <w:noProof/>
        </w:rPr>
        <w:tab/>
      </w:r>
      <w:r>
        <w:rPr>
          <w:noProof/>
        </w:rPr>
        <w:fldChar w:fldCharType="begin"/>
      </w:r>
      <w:r>
        <w:rPr>
          <w:noProof/>
        </w:rPr>
        <w:instrText xml:space="preserve"> PAGEREF _Toc508620659 \h </w:instrText>
      </w:r>
      <w:r>
        <w:rPr>
          <w:noProof/>
        </w:rPr>
      </w:r>
      <w:r>
        <w:rPr>
          <w:noProof/>
        </w:rPr>
        <w:fldChar w:fldCharType="separate"/>
      </w:r>
      <w:r w:rsidR="00C67D0F">
        <w:rPr>
          <w:noProof/>
        </w:rPr>
        <w:t>9</w:t>
      </w:r>
      <w:r>
        <w:rPr>
          <w:noProof/>
        </w:rPr>
        <w:fldChar w:fldCharType="end"/>
      </w:r>
    </w:p>
    <w:p w14:paraId="09DE64C4" w14:textId="0090B083" w:rsidR="00AD4B2A" w:rsidRPr="006E13B3" w:rsidRDefault="00CB3F81" w:rsidP="00807855">
      <w:pPr>
        <w:pStyle w:val="TOC1"/>
        <w:sectPr w:rsidR="00AD4B2A" w:rsidRPr="006E13B3" w:rsidSect="00C271CA">
          <w:headerReference w:type="even" r:id="rId27"/>
          <w:headerReference w:type="default" r:id="rId28"/>
          <w:footerReference w:type="even" r:id="rId29"/>
          <w:headerReference w:type="first" r:id="rId30"/>
          <w:footnotePr>
            <w:numRestart w:val="eachSect"/>
          </w:footnotePr>
          <w:type w:val="nextColumn"/>
          <w:pgSz w:w="11907" w:h="16839" w:code="9"/>
          <w:pgMar w:top="1440" w:right="1417" w:bottom="1526" w:left="1800" w:header="720" w:footer="792" w:gutter="0"/>
          <w:pgNumType w:fmt="lowerRoman"/>
          <w:cols w:space="720"/>
          <w:docGrid w:linePitch="299"/>
        </w:sectPr>
      </w:pPr>
      <w:r>
        <w:fldChar w:fldCharType="end"/>
      </w:r>
    </w:p>
    <w:p w14:paraId="33CC6AA7" w14:textId="77777777" w:rsidR="00E30462" w:rsidRDefault="00E30462" w:rsidP="004A33E5">
      <w:pPr>
        <w:pStyle w:val="Heading1"/>
        <w:rPr>
          <w:rStyle w:val="Heading1Char2"/>
          <w:rFonts w:ascii="Times New Roman" w:hAnsi="Times New Roman"/>
        </w:rPr>
      </w:pPr>
      <w:bookmarkStart w:id="9" w:name="_Toc508620652"/>
      <w:bookmarkStart w:id="10" w:name="_Toc325730195"/>
      <w:bookmarkStart w:id="11" w:name="_Toc325730196"/>
      <w:bookmarkStart w:id="12" w:name="_Toc230592156"/>
      <w:bookmarkStart w:id="13" w:name="_Toc388648365"/>
      <w:r>
        <w:rPr>
          <w:rStyle w:val="Heading1Char2"/>
          <w:rFonts w:ascii="Times New Roman" w:hAnsi="Times New Roman"/>
        </w:rPr>
        <w:lastRenderedPageBreak/>
        <w:t>Executive Summary</w:t>
      </w:r>
      <w:bookmarkEnd w:id="9"/>
    </w:p>
    <w:p w14:paraId="44244C07" w14:textId="77777777" w:rsidR="00BD5AE8" w:rsidRPr="003214EB" w:rsidRDefault="00BD5AE8" w:rsidP="00BD5AE8">
      <w:pPr>
        <w:rPr>
          <w:szCs w:val="22"/>
        </w:rPr>
      </w:pPr>
      <w:r w:rsidRPr="00EC032A">
        <w:rPr>
          <w:szCs w:val="22"/>
        </w:rPr>
        <w:t>At their 2</w:t>
      </w:r>
      <w:r>
        <w:rPr>
          <w:szCs w:val="22"/>
        </w:rPr>
        <w:t>9</w:t>
      </w:r>
      <w:r w:rsidRPr="00EC032A">
        <w:rPr>
          <w:szCs w:val="22"/>
        </w:rPr>
        <w:t>th Meeting, in 201</w:t>
      </w:r>
      <w:r>
        <w:rPr>
          <w:szCs w:val="22"/>
        </w:rPr>
        <w:t>7, p</w:t>
      </w:r>
      <w:r w:rsidRPr="00EC032A">
        <w:rPr>
          <w:szCs w:val="22"/>
        </w:rPr>
        <w:t xml:space="preserve">arties took </w:t>
      </w:r>
      <w:r w:rsidRPr="00EC032A">
        <w:rPr>
          <w:szCs w:val="22"/>
          <w:lang w:val="en-US"/>
        </w:rPr>
        <w:t>Decision XX</w:t>
      </w:r>
      <w:r>
        <w:rPr>
          <w:szCs w:val="22"/>
          <w:lang w:val="en-US"/>
        </w:rPr>
        <w:t>IX</w:t>
      </w:r>
      <w:r w:rsidRPr="00EC032A">
        <w:rPr>
          <w:szCs w:val="22"/>
          <w:lang w:val="en-US"/>
        </w:rPr>
        <w:t>/</w:t>
      </w:r>
      <w:r>
        <w:rPr>
          <w:szCs w:val="22"/>
          <w:lang w:val="en-US"/>
        </w:rPr>
        <w:t>9</w:t>
      </w:r>
      <w:r w:rsidRPr="00EC032A">
        <w:rPr>
          <w:szCs w:val="22"/>
          <w:lang w:val="en-US"/>
        </w:rPr>
        <w:t xml:space="preserve">, “Phase-out of hydrochlorofluorocarbons”, </w:t>
      </w:r>
      <w:r>
        <w:rPr>
          <w:szCs w:val="22"/>
          <w:lang w:val="en-US"/>
        </w:rPr>
        <w:t>which requested the TEAP to provide further assessment of the i</w:t>
      </w:r>
      <w:r w:rsidRPr="00965A15">
        <w:rPr>
          <w:szCs w:val="22"/>
          <w:lang w:val="en-US"/>
        </w:rPr>
        <w:t>ssues re</w:t>
      </w:r>
      <w:r>
        <w:rPr>
          <w:szCs w:val="22"/>
          <w:lang w:val="en-US"/>
        </w:rPr>
        <w:t xml:space="preserve">lated to the phase-out of HCFCs, provided in response to </w:t>
      </w:r>
      <w:r w:rsidRPr="00965A15">
        <w:rPr>
          <w:szCs w:val="22"/>
          <w:lang w:val="en-US"/>
        </w:rPr>
        <w:t>Decision</w:t>
      </w:r>
      <w:r>
        <w:rPr>
          <w:szCs w:val="22"/>
          <w:lang w:val="en-US"/>
        </w:rPr>
        <w:t>s</w:t>
      </w:r>
      <w:r w:rsidRPr="00965A15">
        <w:rPr>
          <w:szCs w:val="22"/>
          <w:lang w:val="en-US"/>
        </w:rPr>
        <w:t xml:space="preserve"> XXVII/5</w:t>
      </w:r>
      <w:r>
        <w:rPr>
          <w:szCs w:val="22"/>
          <w:lang w:val="en-US"/>
        </w:rPr>
        <w:t xml:space="preserve"> and XXVIII/8, and requested parties to provide relevant information for use by TEAP in providing this assessment. </w:t>
      </w:r>
    </w:p>
    <w:p w14:paraId="3F858DB2" w14:textId="6DE94543" w:rsidR="00BD5AE8" w:rsidRPr="00EC032A" w:rsidRDefault="00BD5AE8" w:rsidP="00BD5AE8">
      <w:pPr>
        <w:rPr>
          <w:szCs w:val="22"/>
        </w:rPr>
      </w:pPr>
      <w:r>
        <w:rPr>
          <w:szCs w:val="22"/>
        </w:rPr>
        <w:t xml:space="preserve">TEAP appreciates the responses it has received from </w:t>
      </w:r>
      <w:r w:rsidRPr="00D71E92">
        <w:rPr>
          <w:szCs w:val="22"/>
        </w:rPr>
        <w:t xml:space="preserve">Armenia, Azerbaijan, Canada, Costa Rica, Japan, Kazakhstan, Mexico, Palau, Venezuela </w:t>
      </w:r>
      <w:r>
        <w:rPr>
          <w:szCs w:val="22"/>
        </w:rPr>
        <w:t xml:space="preserve">and an interested entity in </w:t>
      </w:r>
      <w:r w:rsidR="009A4A36">
        <w:rPr>
          <w:szCs w:val="22"/>
        </w:rPr>
        <w:t xml:space="preserve">the </w:t>
      </w:r>
      <w:r>
        <w:rPr>
          <w:szCs w:val="22"/>
        </w:rPr>
        <w:t>U</w:t>
      </w:r>
      <w:r w:rsidR="008313D6">
        <w:rPr>
          <w:szCs w:val="22"/>
        </w:rPr>
        <w:t xml:space="preserve">nited </w:t>
      </w:r>
      <w:r>
        <w:rPr>
          <w:szCs w:val="22"/>
        </w:rPr>
        <w:t>S</w:t>
      </w:r>
      <w:r w:rsidR="008313D6">
        <w:rPr>
          <w:szCs w:val="22"/>
        </w:rPr>
        <w:t>tates</w:t>
      </w:r>
      <w:r>
        <w:rPr>
          <w:szCs w:val="22"/>
        </w:rPr>
        <w:t xml:space="preserve">, and has incorporated the information where appropriate in this assessment. </w:t>
      </w:r>
    </w:p>
    <w:p w14:paraId="4CD510B0" w14:textId="4A74C133" w:rsidR="006C057C" w:rsidRDefault="00BD5AE8" w:rsidP="00185384">
      <w:r w:rsidRPr="00845C1C">
        <w:rPr>
          <w:szCs w:val="22"/>
        </w:rPr>
        <w:t xml:space="preserve">In fire protection, </w:t>
      </w:r>
      <w:r w:rsidRPr="00F471C8">
        <w:rPr>
          <w:szCs w:val="22"/>
        </w:rPr>
        <w:t>the Decision XXVII</w:t>
      </w:r>
      <w:r w:rsidR="00FB2912" w:rsidRPr="00F471C8">
        <w:rPr>
          <w:szCs w:val="22"/>
        </w:rPr>
        <w:t>I</w:t>
      </w:r>
      <w:r w:rsidRPr="00F471C8">
        <w:rPr>
          <w:szCs w:val="22"/>
        </w:rPr>
        <w:t>/</w:t>
      </w:r>
      <w:r w:rsidR="00FB2912" w:rsidRPr="00F471C8">
        <w:rPr>
          <w:szCs w:val="22"/>
        </w:rPr>
        <w:t xml:space="preserve">8 </w:t>
      </w:r>
      <w:r w:rsidRPr="00F471C8">
        <w:rPr>
          <w:szCs w:val="22"/>
        </w:rPr>
        <w:t xml:space="preserve">report estimate remains unchanged that </w:t>
      </w:r>
      <w:r w:rsidR="002512D9" w:rsidRPr="00F471C8">
        <w:rPr>
          <w:szCs w:val="22"/>
        </w:rPr>
        <w:t>for non-Article 5 parties between 2020 and 2030</w:t>
      </w:r>
      <w:r w:rsidR="002512D9">
        <w:rPr>
          <w:szCs w:val="22"/>
        </w:rPr>
        <w:t xml:space="preserve"> </w:t>
      </w:r>
      <w:r w:rsidRPr="00845C1C">
        <w:rPr>
          <w:szCs w:val="22"/>
        </w:rPr>
        <w:t xml:space="preserve">(as an upper limit for planning purposes and to assess impacts </w:t>
      </w:r>
      <w:r>
        <w:rPr>
          <w:szCs w:val="22"/>
        </w:rPr>
        <w:t xml:space="preserve">on </w:t>
      </w:r>
      <w:r w:rsidRPr="00845C1C">
        <w:rPr>
          <w:szCs w:val="22"/>
        </w:rPr>
        <w:t>the environment) volumes of HCFC-123 (for the production of HCFC</w:t>
      </w:r>
      <w:r>
        <w:rPr>
          <w:szCs w:val="22"/>
        </w:rPr>
        <w:t>-</w:t>
      </w:r>
      <w:r w:rsidRPr="00845C1C">
        <w:rPr>
          <w:szCs w:val="22"/>
        </w:rPr>
        <w:t>based Blend B) not exceed</w:t>
      </w:r>
      <w:r>
        <w:rPr>
          <w:szCs w:val="22"/>
        </w:rPr>
        <w:t>ing</w:t>
      </w:r>
      <w:r w:rsidRPr="00845C1C">
        <w:rPr>
          <w:szCs w:val="22"/>
        </w:rPr>
        <w:t xml:space="preserve"> 750 tonnes annually </w:t>
      </w:r>
      <w:r>
        <w:rPr>
          <w:szCs w:val="22"/>
        </w:rPr>
        <w:t xml:space="preserve">could be needed </w:t>
      </w:r>
      <w:r w:rsidRPr="00845C1C">
        <w:rPr>
          <w:szCs w:val="22"/>
        </w:rPr>
        <w:t xml:space="preserve">(combined with </w:t>
      </w:r>
      <w:r>
        <w:rPr>
          <w:szCs w:val="22"/>
        </w:rPr>
        <w:t xml:space="preserve">potential </w:t>
      </w:r>
      <w:r w:rsidRPr="00845C1C">
        <w:rPr>
          <w:szCs w:val="22"/>
        </w:rPr>
        <w:t>amount</w:t>
      </w:r>
      <w:r>
        <w:rPr>
          <w:szCs w:val="22"/>
        </w:rPr>
        <w:t>s</w:t>
      </w:r>
      <w:r w:rsidRPr="00845C1C">
        <w:rPr>
          <w:szCs w:val="22"/>
        </w:rPr>
        <w:t xml:space="preserve"> required for servicing, this would imply a </w:t>
      </w:r>
      <w:r>
        <w:rPr>
          <w:szCs w:val="22"/>
        </w:rPr>
        <w:t xml:space="preserve">total </w:t>
      </w:r>
      <w:r w:rsidRPr="00845C1C">
        <w:rPr>
          <w:szCs w:val="22"/>
        </w:rPr>
        <w:t>consumption of about 900 tonnes annually</w:t>
      </w:r>
      <w:r>
        <w:rPr>
          <w:szCs w:val="22"/>
        </w:rPr>
        <w:t>, or</w:t>
      </w:r>
      <w:r w:rsidRPr="00845C1C">
        <w:rPr>
          <w:szCs w:val="22"/>
        </w:rPr>
        <w:t xml:space="preserve"> almost 20 ODP tonnes</w:t>
      </w:r>
      <w:r>
        <w:rPr>
          <w:szCs w:val="22"/>
        </w:rPr>
        <w:t>)</w:t>
      </w:r>
      <w:r w:rsidRPr="00845C1C">
        <w:rPr>
          <w:szCs w:val="22"/>
        </w:rPr>
        <w:t>.</w:t>
      </w:r>
      <w:r w:rsidR="006C057C" w:rsidRPr="006C057C">
        <w:t xml:space="preserve"> </w:t>
      </w:r>
    </w:p>
    <w:p w14:paraId="18AE53FD" w14:textId="20F76673" w:rsidR="00180F5F" w:rsidRPr="00307EEF" w:rsidRDefault="00180F5F" w:rsidP="00D27A09">
      <w:pPr>
        <w:pStyle w:val="ListParagraph"/>
        <w:numPr>
          <w:ilvl w:val="0"/>
          <w:numId w:val="55"/>
        </w:numPr>
        <w:ind w:firstLineChars="0"/>
        <w:jc w:val="left"/>
        <w:rPr>
          <w:rFonts w:ascii="Times New Roman" w:hAnsi="Times New Roman"/>
          <w:sz w:val="22"/>
        </w:rPr>
      </w:pPr>
      <w:r w:rsidRPr="00307EEF">
        <w:rPr>
          <w:rFonts w:ascii="Times New Roman" w:hAnsi="Times New Roman"/>
        </w:rPr>
        <w:t>I</w:t>
      </w:r>
      <w:r w:rsidRPr="00307EEF">
        <w:rPr>
          <w:rFonts w:ascii="Times New Roman" w:hAnsi="Times New Roman"/>
          <w:sz w:val="22"/>
        </w:rPr>
        <w:t xml:space="preserve">n fire protection, the </w:t>
      </w:r>
      <w:r w:rsidR="000D68FF" w:rsidRPr="00307EEF">
        <w:rPr>
          <w:rFonts w:ascii="Times New Roman" w:hAnsi="Times New Roman"/>
          <w:sz w:val="22"/>
        </w:rPr>
        <w:t xml:space="preserve">earlier </w:t>
      </w:r>
      <w:r w:rsidRPr="00307EEF">
        <w:rPr>
          <w:rFonts w:ascii="Times New Roman" w:hAnsi="Times New Roman"/>
          <w:sz w:val="22"/>
        </w:rPr>
        <w:t>Decision XXVII/5 report identified an application, Aircraft Rescue and Fire Fighting (ARFF) at commercial and military airports, where certain requirements may currently only be met through the original halon 1211 or the use of an HCFC product, HCFC Blend B, in jurisdictions where their use is still allowable. Based on existing alternatives and technology option</w:t>
      </w:r>
      <w:r w:rsidR="000D68FF" w:rsidRPr="00307EEF">
        <w:rPr>
          <w:rFonts w:ascii="Times New Roman" w:hAnsi="Times New Roman"/>
          <w:sz w:val="22"/>
        </w:rPr>
        <w:t xml:space="preserve"> currently</w:t>
      </w:r>
      <w:r w:rsidRPr="00307EEF">
        <w:rPr>
          <w:rFonts w:ascii="Times New Roman" w:hAnsi="Times New Roman"/>
          <w:sz w:val="22"/>
        </w:rPr>
        <w:t>, TEAP considered in its report that there was some likelihood that there might be ARFF applications that would continue to need clean agents in the 2020 - 2030 timeframe that currently can only be met through the supply of halon 1211 or HCFC Blend B. (TEAP noted several new fire extinguishing agents under development that might change this situation in the near future.</w:t>
      </w:r>
      <w:r w:rsidR="00D27A09" w:rsidRPr="00D27A09">
        <w:rPr>
          <w:rFonts w:ascii="Times New Roman" w:hAnsi="Times New Roman"/>
          <w:sz w:val="22"/>
        </w:rPr>
        <w:t xml:space="preserve"> One zero ODP agent has recently been evaluated in ARFF applications; the results have</w:t>
      </w:r>
      <w:r w:rsidR="002208C5">
        <w:rPr>
          <w:rFonts w:ascii="Times New Roman" w:hAnsi="Times New Roman"/>
          <w:sz w:val="22"/>
        </w:rPr>
        <w:t xml:space="preserve"> not</w:t>
      </w:r>
      <w:r w:rsidR="00D27A09" w:rsidRPr="00D27A09">
        <w:rPr>
          <w:rFonts w:ascii="Times New Roman" w:hAnsi="Times New Roman"/>
          <w:sz w:val="22"/>
        </w:rPr>
        <w:t xml:space="preserve"> been published at the time of</w:t>
      </w:r>
      <w:r w:rsidR="002208C5">
        <w:rPr>
          <w:rFonts w:ascii="Times New Roman" w:hAnsi="Times New Roman"/>
          <w:sz w:val="22"/>
        </w:rPr>
        <w:t xml:space="preserve"> writing this report</w:t>
      </w:r>
      <w:r w:rsidRPr="00307EEF">
        <w:rPr>
          <w:rFonts w:ascii="Times New Roman" w:hAnsi="Times New Roman"/>
          <w:sz w:val="22"/>
        </w:rPr>
        <w:t>)</w:t>
      </w:r>
      <w:r w:rsidR="002208C5">
        <w:rPr>
          <w:rFonts w:ascii="Times New Roman" w:hAnsi="Times New Roman"/>
          <w:sz w:val="22"/>
        </w:rPr>
        <w:t>.</w:t>
      </w:r>
    </w:p>
    <w:p w14:paraId="61A0269B" w14:textId="77777777" w:rsidR="00180F5F" w:rsidRPr="00307EEF" w:rsidRDefault="00180F5F" w:rsidP="000D68FF">
      <w:pPr>
        <w:pStyle w:val="ListParagraph"/>
        <w:ind w:left="720" w:firstLineChars="0" w:firstLine="0"/>
        <w:jc w:val="left"/>
        <w:rPr>
          <w:rFonts w:ascii="Times New Roman" w:hAnsi="Times New Roman"/>
          <w:sz w:val="22"/>
        </w:rPr>
      </w:pPr>
    </w:p>
    <w:p w14:paraId="2D7DBC1D" w14:textId="334E6BE9" w:rsidR="00F66960" w:rsidRPr="00307EEF" w:rsidRDefault="00F66960" w:rsidP="00AF310E">
      <w:pPr>
        <w:pStyle w:val="ListParagraph"/>
        <w:numPr>
          <w:ilvl w:val="0"/>
          <w:numId w:val="56"/>
        </w:numPr>
        <w:spacing w:after="160" w:line="233" w:lineRule="atLeast"/>
        <w:ind w:firstLineChars="0"/>
        <w:rPr>
          <w:rFonts w:ascii="Times New Roman" w:hAnsi="Times New Roman"/>
        </w:rPr>
      </w:pPr>
      <w:r w:rsidRPr="00307EEF">
        <w:rPr>
          <w:rFonts w:ascii="Times New Roman" w:hAnsi="Times New Roman"/>
          <w:sz w:val="22"/>
        </w:rPr>
        <w:t>An HCFC blend was also used in fixed fire protection systems to replace halon 1301.  This was particularly true in parties that pursued early action to begin to eliminate halon 1301 in new systems.  The blend consists of HCFC-22, HCFC-123 and HCFC-124.  TEAP</w:t>
      </w:r>
      <w:bookmarkStart w:id="14" w:name="_GoBack"/>
      <w:bookmarkEnd w:id="14"/>
      <w:r w:rsidRPr="00307EEF">
        <w:rPr>
          <w:rFonts w:ascii="Times New Roman" w:hAnsi="Times New Roman"/>
          <w:sz w:val="22"/>
        </w:rPr>
        <w:t xml:space="preserve"> is aware that these systems are still used today in merchant shipping and military systems and are expected to continue until the end of their economic lifetime.  While no new HCFC blend systems are expected to be installed today or in the future, there is a need to continue to maintain these systems.  Therefore, small amount of HCFCs will also be needed to supply re-charge of these systems during the period 2020-2030.  TEAP does not have sufficient data to project quantities needed for these systems, but would estimate that they would be less than those needed for HCFC Blend B in portable/steaming systems used to replace halon 1211</w:t>
      </w:r>
      <w:r w:rsidRPr="00307EEF">
        <w:rPr>
          <w:rFonts w:ascii="Times New Roman" w:hAnsi="Times New Roman"/>
        </w:rPr>
        <w:t>.</w:t>
      </w:r>
    </w:p>
    <w:p w14:paraId="03A9C8BA" w14:textId="77777777" w:rsidR="00F66960" w:rsidRPr="00180F5F" w:rsidRDefault="00F66960" w:rsidP="000D68FF">
      <w:pPr>
        <w:pStyle w:val="ListParagraph"/>
        <w:ind w:left="720" w:firstLineChars="0" w:firstLine="0"/>
        <w:jc w:val="left"/>
        <w:rPr>
          <w:rFonts w:ascii="Times New Roman" w:hAnsi="Times New Roman"/>
          <w:sz w:val="22"/>
        </w:rPr>
      </w:pPr>
    </w:p>
    <w:p w14:paraId="20D49FC6" w14:textId="35583416" w:rsidR="00C637DE" w:rsidRPr="00180F5F" w:rsidRDefault="00C637DE" w:rsidP="000D68FF">
      <w:pPr>
        <w:pStyle w:val="ListParagraph"/>
        <w:numPr>
          <w:ilvl w:val="0"/>
          <w:numId w:val="55"/>
        </w:numPr>
        <w:ind w:firstLineChars="0"/>
        <w:jc w:val="left"/>
        <w:rPr>
          <w:rFonts w:ascii="Times New Roman" w:hAnsi="Times New Roman"/>
          <w:sz w:val="22"/>
        </w:rPr>
      </w:pPr>
      <w:r w:rsidRPr="00180F5F">
        <w:rPr>
          <w:rFonts w:ascii="Times New Roman" w:hAnsi="Times New Roman"/>
          <w:sz w:val="22"/>
        </w:rPr>
        <w:t xml:space="preserve">The possibility of meeting fire protection needs for HCFCs through the use of recycled or reclaimed HCFCs was addressed in the previous Decision XXVII/5 report and the situation remains the same. Recyclers of firefighting agents and refrigerants report that there are only small quantities of HCFC-123 being currently recycled. The main use of HCFC-123 is as a cleaning agent and as a low-pressure refrigerant in large (centrifugal) chillers. While the small amount being recycled may change as older chillers are phased out and replaced with non-HCFC-123 equipment, it does not appear at this stage that there will be sufficient quantity of HCFC-123 to meet the </w:t>
      </w:r>
      <w:r w:rsidRPr="00180F5F">
        <w:rPr>
          <w:rFonts w:ascii="Times New Roman" w:hAnsi="Times New Roman"/>
          <w:sz w:val="22"/>
        </w:rPr>
        <w:lastRenderedPageBreak/>
        <w:t>potential demand of HCFC Blend B for ARFF applications in the period beginning in 2020, assuming that no new agents meet the approval of AHJs for this specific application beginning in 2020. The recyclers also report that there is no technical reason that they are aware of at this time that would prevent them from being able to recycle or reclaim HCFC-123 to appropriate purity levels sufficient for use in HCFC Blend B.</w:t>
      </w:r>
    </w:p>
    <w:p w14:paraId="3226800E" w14:textId="77777777" w:rsidR="00180F5F" w:rsidRDefault="00180F5F" w:rsidP="00185384"/>
    <w:p w14:paraId="251DA633" w14:textId="789C6856" w:rsidR="00FB2912" w:rsidRPr="00B9559C" w:rsidRDefault="00FB2912" w:rsidP="00185384">
      <w:r>
        <w:t>Solvent and other niche uses of</w:t>
      </w:r>
      <w:r w:rsidRPr="00656E7D">
        <w:t xml:space="preserve"> HCFCs </w:t>
      </w:r>
      <w:r>
        <w:t>have been considered for</w:t>
      </w:r>
      <w:r w:rsidRPr="00656E7D">
        <w:t xml:space="preserve"> </w:t>
      </w:r>
      <w:r>
        <w:t>non-Article 5 parties between</w:t>
      </w:r>
      <w:r w:rsidRPr="00656E7D">
        <w:t xml:space="preserve"> 2020</w:t>
      </w:r>
      <w:r>
        <w:t xml:space="preserve"> and 2030</w:t>
      </w:r>
      <w:r w:rsidRPr="00656E7D">
        <w:t xml:space="preserve">. </w:t>
      </w:r>
      <w:r>
        <w:t>Based on the available information, if current solvent and other niche HCFC uses continue beyond 2020, annual use might be between around 250-500 tonnes (10s of ODP tonnes). Of this, about 50</w:t>
      </w:r>
      <w:r w:rsidR="00701BFE">
        <w:t>-200</w:t>
      </w:r>
      <w:r>
        <w:t xml:space="preserve"> </w:t>
      </w:r>
      <w:r w:rsidR="00B9559C">
        <w:t xml:space="preserve">tonnes </w:t>
      </w:r>
      <w:r>
        <w:t>is estimated for the annual HCFC requirements for existing aerospace or military equipment. These estimated amounts indicate those potentially needed to supply solvent and other niche applications</w:t>
      </w:r>
      <w:r w:rsidR="002512D9">
        <w:t xml:space="preserve"> as discussed below</w:t>
      </w:r>
      <w:r>
        <w:t>. Recycling may be feasible although relevant amounts have not been estimated in the absence of a</w:t>
      </w:r>
      <w:r w:rsidRPr="00B9559C">
        <w:t>vailable information.</w:t>
      </w:r>
    </w:p>
    <w:p w14:paraId="60E2702F" w14:textId="3A85B710" w:rsidR="00BD5AE8" w:rsidRPr="00B9559C" w:rsidRDefault="00BD5AE8" w:rsidP="00EA7C82">
      <w:pPr>
        <w:pStyle w:val="ListParagraph"/>
        <w:numPr>
          <w:ilvl w:val="0"/>
          <w:numId w:val="54"/>
        </w:numPr>
        <w:ind w:left="720" w:firstLineChars="0"/>
        <w:jc w:val="left"/>
        <w:rPr>
          <w:rFonts w:ascii="Times New Roman" w:hAnsi="Times New Roman"/>
          <w:sz w:val="22"/>
          <w:lang w:val="en-US"/>
        </w:rPr>
      </w:pPr>
      <w:r w:rsidRPr="00B9559C">
        <w:rPr>
          <w:rFonts w:ascii="Times New Roman" w:hAnsi="Times New Roman"/>
          <w:sz w:val="22"/>
          <w:lang w:val="en-US"/>
        </w:rPr>
        <w:t xml:space="preserve">The Decision </w:t>
      </w:r>
      <w:r w:rsidR="00724A87" w:rsidRPr="00B9559C">
        <w:rPr>
          <w:rFonts w:ascii="Times New Roman" w:hAnsi="Times New Roman"/>
          <w:sz w:val="22"/>
          <w:lang w:val="en-US"/>
        </w:rPr>
        <w:t>XXVIII/8</w:t>
      </w:r>
      <w:r w:rsidRPr="00B9559C">
        <w:rPr>
          <w:rFonts w:ascii="Times New Roman" w:hAnsi="Times New Roman"/>
          <w:sz w:val="22"/>
          <w:lang w:val="en-US"/>
        </w:rPr>
        <w:t xml:space="preserve"> finding remains unchanged that it is possible that some niche solvent applications, such as aerospace or military, might require small quantities of HCFCs, to service existing equipment (e.g., HCFC-121, -122a, -141b and -225ca/cb).</w:t>
      </w:r>
    </w:p>
    <w:p w14:paraId="5D9B85DC" w14:textId="77777777" w:rsidR="00B9559C" w:rsidRPr="00B9559C" w:rsidRDefault="00B9559C" w:rsidP="00EA7C82">
      <w:pPr>
        <w:spacing w:after="0"/>
        <w:ind w:left="360"/>
        <w:rPr>
          <w:szCs w:val="22"/>
          <w:lang w:val="en-US"/>
        </w:rPr>
      </w:pPr>
    </w:p>
    <w:p w14:paraId="69F6AE03" w14:textId="3EF31269" w:rsidR="00BD5AE8" w:rsidRPr="00B9559C" w:rsidRDefault="00BD5AE8" w:rsidP="00EA7C82">
      <w:pPr>
        <w:pStyle w:val="ListParagraph"/>
        <w:numPr>
          <w:ilvl w:val="0"/>
          <w:numId w:val="54"/>
        </w:numPr>
        <w:ind w:left="720" w:firstLineChars="0"/>
        <w:jc w:val="left"/>
        <w:rPr>
          <w:rFonts w:ascii="Times New Roman" w:hAnsi="Times New Roman"/>
          <w:sz w:val="22"/>
          <w:lang w:val="en-US"/>
        </w:rPr>
      </w:pPr>
      <w:r w:rsidRPr="00B9559C">
        <w:rPr>
          <w:rFonts w:ascii="Times New Roman" w:hAnsi="Times New Roman"/>
          <w:sz w:val="22"/>
          <w:lang w:val="en-US"/>
        </w:rPr>
        <w:t>The Decision XXVII</w:t>
      </w:r>
      <w:r w:rsidR="00FB2912" w:rsidRPr="00B9559C">
        <w:rPr>
          <w:rFonts w:ascii="Times New Roman" w:hAnsi="Times New Roman"/>
          <w:sz w:val="22"/>
          <w:lang w:val="en-US"/>
        </w:rPr>
        <w:t>I/8</w:t>
      </w:r>
      <w:r w:rsidRPr="00B9559C">
        <w:rPr>
          <w:rFonts w:ascii="Times New Roman" w:hAnsi="Times New Roman"/>
          <w:sz w:val="22"/>
          <w:lang w:val="en-US"/>
        </w:rPr>
        <w:t xml:space="preserve"> finding remains unchanged that essential uses for non-Article 5 parties are likely to be required </w:t>
      </w:r>
      <w:r w:rsidR="000D65D8" w:rsidRPr="00B9559C">
        <w:rPr>
          <w:rFonts w:ascii="Times New Roman" w:hAnsi="Times New Roman"/>
          <w:sz w:val="22"/>
          <w:lang w:val="en-US"/>
        </w:rPr>
        <w:t xml:space="preserve">in small quantities </w:t>
      </w:r>
      <w:r w:rsidRPr="00B9559C">
        <w:rPr>
          <w:rFonts w:ascii="Times New Roman" w:hAnsi="Times New Roman"/>
          <w:sz w:val="22"/>
          <w:lang w:val="en-US"/>
        </w:rPr>
        <w:t xml:space="preserve">for laboratory and analytical uses, and for the research into and development of new substances. </w:t>
      </w:r>
    </w:p>
    <w:p w14:paraId="373FE0F7" w14:textId="77777777" w:rsidR="00B9559C" w:rsidRPr="00B9559C" w:rsidRDefault="00B9559C" w:rsidP="00EA7C82">
      <w:pPr>
        <w:spacing w:after="0"/>
        <w:ind w:left="360"/>
        <w:rPr>
          <w:szCs w:val="22"/>
          <w:lang w:val="en-US"/>
        </w:rPr>
      </w:pPr>
    </w:p>
    <w:p w14:paraId="1B8F6E14" w14:textId="194DE4C3" w:rsidR="000D65D8" w:rsidRPr="00B9559C" w:rsidRDefault="000D65D8" w:rsidP="00EA7C82">
      <w:pPr>
        <w:pStyle w:val="ListParagraph"/>
        <w:numPr>
          <w:ilvl w:val="0"/>
          <w:numId w:val="54"/>
        </w:numPr>
        <w:ind w:left="720" w:firstLineChars="0"/>
        <w:jc w:val="left"/>
        <w:rPr>
          <w:rFonts w:ascii="Times New Roman" w:hAnsi="Times New Roman"/>
          <w:sz w:val="22"/>
        </w:rPr>
      </w:pPr>
      <w:r w:rsidRPr="00B9559C">
        <w:rPr>
          <w:rFonts w:ascii="Times New Roman" w:hAnsi="Times New Roman"/>
          <w:sz w:val="22"/>
          <w:lang w:val="en-US"/>
        </w:rPr>
        <w:t xml:space="preserve">There is a possibility that HCFC-225 may be required after 2020 in Japan for </w:t>
      </w:r>
      <w:r w:rsidRPr="00B9559C">
        <w:rPr>
          <w:rFonts w:ascii="Times New Roman" w:hAnsi="Times New Roman"/>
          <w:sz w:val="22"/>
        </w:rPr>
        <w:t>a solvent application that coats silicone oil on the surface of the needle/syringe to reduce pain at injection, at a rate of around a few hundred tonnes annually.</w:t>
      </w:r>
      <w:r w:rsidR="00A55B8F">
        <w:rPr>
          <w:rFonts w:ascii="Times New Roman" w:hAnsi="Times New Roman"/>
          <w:sz w:val="22"/>
        </w:rPr>
        <w:t xml:space="preserve"> </w:t>
      </w:r>
      <w:r w:rsidR="00C25EAE">
        <w:rPr>
          <w:rFonts w:ascii="Times New Roman" w:hAnsi="Times New Roman"/>
          <w:sz w:val="22"/>
        </w:rPr>
        <w:t xml:space="preserve">At this time, </w:t>
      </w:r>
      <w:r w:rsidR="00A55B8F">
        <w:rPr>
          <w:rFonts w:ascii="Times New Roman" w:hAnsi="Times New Roman"/>
          <w:sz w:val="22"/>
        </w:rPr>
        <w:t>TEAP is unaware of other non-Article 5 parties that may have this application.</w:t>
      </w:r>
    </w:p>
    <w:p w14:paraId="13453B42" w14:textId="77777777" w:rsidR="00B9559C" w:rsidRPr="00B9559C" w:rsidRDefault="00B9559C" w:rsidP="00EA7C82">
      <w:pPr>
        <w:spacing w:after="0"/>
        <w:ind w:left="360"/>
        <w:rPr>
          <w:szCs w:val="22"/>
          <w:lang w:val="en-US"/>
        </w:rPr>
      </w:pPr>
    </w:p>
    <w:p w14:paraId="59F708CC" w14:textId="4482572A" w:rsidR="000D65D8" w:rsidRDefault="00AF310E" w:rsidP="00EA7C82">
      <w:pPr>
        <w:pStyle w:val="ListParagraph"/>
        <w:numPr>
          <w:ilvl w:val="0"/>
          <w:numId w:val="54"/>
        </w:numPr>
        <w:ind w:left="720" w:firstLineChars="0"/>
        <w:jc w:val="left"/>
        <w:rPr>
          <w:rFonts w:ascii="Times New Roman" w:hAnsi="Times New Roman"/>
          <w:sz w:val="22"/>
        </w:rPr>
      </w:pPr>
      <w:r>
        <w:rPr>
          <w:rFonts w:ascii="Times New Roman" w:hAnsi="Times New Roman"/>
          <w:sz w:val="22"/>
          <w:lang w:val="en-US"/>
        </w:rPr>
        <w:t>Several</w:t>
      </w:r>
      <w:r w:rsidR="00BD5AE8" w:rsidRPr="00B9559C">
        <w:rPr>
          <w:rFonts w:ascii="Times New Roman" w:hAnsi="Times New Roman"/>
          <w:sz w:val="22"/>
        </w:rPr>
        <w:t xml:space="preserve"> manufacturing processes use HCFCs as solvents in processes that might be considered similar to process agent uses, and would be potentially impacted by the 2020 </w:t>
      </w:r>
      <w:r w:rsidR="000D65D8" w:rsidRPr="00B9559C">
        <w:rPr>
          <w:rFonts w:ascii="Times New Roman" w:hAnsi="Times New Roman"/>
          <w:sz w:val="22"/>
        </w:rPr>
        <w:t>control measures for HCFC production and consumption in non-Article 5 parties</w:t>
      </w:r>
      <w:r w:rsidR="00BD5AE8" w:rsidRPr="00B9559C">
        <w:rPr>
          <w:rFonts w:ascii="Times New Roman" w:hAnsi="Times New Roman"/>
          <w:sz w:val="22"/>
        </w:rPr>
        <w:t xml:space="preserve">. Known applications include processes using HCFC-141b and HCFC-225ca/cb as solvents.  </w:t>
      </w:r>
      <w:r w:rsidR="00BD5AE8" w:rsidRPr="00B9559C">
        <w:rPr>
          <w:rFonts w:ascii="Times New Roman" w:hAnsi="Times New Roman"/>
          <w:sz w:val="22"/>
          <w:lang w:val="en-US"/>
        </w:rPr>
        <w:t xml:space="preserve">The total known use of HCFCs in such processes </w:t>
      </w:r>
      <w:r w:rsidR="000D65D8" w:rsidRPr="00B9559C">
        <w:rPr>
          <w:rFonts w:ascii="Times New Roman" w:hAnsi="Times New Roman"/>
          <w:sz w:val="22"/>
          <w:lang w:val="en-US"/>
        </w:rPr>
        <w:t>has been revised downwards to about 10</w:t>
      </w:r>
      <w:r w:rsidR="00BD5AE8" w:rsidRPr="00B9559C">
        <w:rPr>
          <w:rFonts w:ascii="Times New Roman" w:hAnsi="Times New Roman"/>
          <w:sz w:val="22"/>
          <w:lang w:val="en-US"/>
        </w:rPr>
        <w:t xml:space="preserve"> tonnes</w:t>
      </w:r>
      <w:r w:rsidR="00104B1D" w:rsidRPr="00B9559C">
        <w:rPr>
          <w:rFonts w:ascii="Times New Roman" w:hAnsi="Times New Roman"/>
          <w:sz w:val="22"/>
          <w:lang w:val="en-US"/>
        </w:rPr>
        <w:t xml:space="preserve"> annually</w:t>
      </w:r>
      <w:r w:rsidR="00BD5AE8" w:rsidRPr="00B9559C">
        <w:rPr>
          <w:rFonts w:ascii="Times New Roman" w:hAnsi="Times New Roman"/>
          <w:sz w:val="22"/>
          <w:lang w:val="en-US"/>
        </w:rPr>
        <w:t xml:space="preserve">. </w:t>
      </w:r>
      <w:r w:rsidR="000D65D8" w:rsidRPr="00B9559C">
        <w:rPr>
          <w:rFonts w:ascii="Times New Roman" w:hAnsi="Times New Roman"/>
          <w:sz w:val="22"/>
          <w:lang w:val="en-US"/>
        </w:rPr>
        <w:t xml:space="preserve">There is a small possibility that such HCFC use may remain after 2020 if alternatives cannot be found by then. </w:t>
      </w:r>
      <w:r w:rsidR="000D65D8" w:rsidRPr="00B9559C">
        <w:rPr>
          <w:rFonts w:ascii="Times New Roman" w:hAnsi="Times New Roman"/>
          <w:sz w:val="22"/>
        </w:rPr>
        <w:t xml:space="preserve">Parties may wish to consider how to treat HCFC solvent uses in processes that are similar to process agent uses in relation to the 2020 control measures under Article 2. </w:t>
      </w:r>
    </w:p>
    <w:p w14:paraId="599E0E00" w14:textId="77777777" w:rsidR="00B9559C" w:rsidRPr="00B9559C" w:rsidRDefault="00B9559C" w:rsidP="00EA7C82">
      <w:pPr>
        <w:pStyle w:val="ListParagraph"/>
        <w:ind w:left="720" w:firstLineChars="0" w:firstLine="0"/>
        <w:jc w:val="left"/>
        <w:rPr>
          <w:rFonts w:ascii="Times New Roman" w:hAnsi="Times New Roman"/>
          <w:sz w:val="22"/>
        </w:rPr>
      </w:pPr>
    </w:p>
    <w:p w14:paraId="0B232825" w14:textId="7C2492F9" w:rsidR="000D65D8" w:rsidRPr="00B9559C" w:rsidRDefault="000D65D8" w:rsidP="00EA7C82">
      <w:pPr>
        <w:pStyle w:val="ListParagraph"/>
        <w:numPr>
          <w:ilvl w:val="0"/>
          <w:numId w:val="54"/>
        </w:numPr>
        <w:ind w:left="720" w:firstLineChars="0"/>
        <w:jc w:val="left"/>
        <w:rPr>
          <w:rFonts w:ascii="Times New Roman" w:hAnsi="Times New Roman"/>
          <w:sz w:val="22"/>
        </w:rPr>
      </w:pPr>
      <w:r w:rsidRPr="00B9559C">
        <w:rPr>
          <w:rFonts w:ascii="Times New Roman" w:hAnsi="Times New Roman"/>
          <w:sz w:val="22"/>
        </w:rPr>
        <w:t xml:space="preserve">TEAP has become aware of an aerosol application using HCFCs in </w:t>
      </w:r>
      <w:r w:rsidR="00EA7C82">
        <w:rPr>
          <w:rFonts w:ascii="Times New Roman" w:hAnsi="Times New Roman"/>
          <w:sz w:val="22"/>
        </w:rPr>
        <w:t>the Russian Federation</w:t>
      </w:r>
      <w:r w:rsidRPr="00B9559C">
        <w:rPr>
          <w:rFonts w:ascii="Times New Roman" w:hAnsi="Times New Roman"/>
          <w:sz w:val="22"/>
        </w:rPr>
        <w:t>. HCFC-22 and -141b are used as propellant and solvent, respectively, in a topical medical aerosol application in quantities of around 20 tonnes per year. With the variety of technically and economically feasible alternatives, HCFCs used in aerosols are unlikely to be justifiable as an essential use in non-Article 5 parties.</w:t>
      </w:r>
    </w:p>
    <w:p w14:paraId="377E9B5B" w14:textId="5A2BDC32" w:rsidR="00CB3F81" w:rsidRDefault="00CB3F81" w:rsidP="00185384">
      <w:pPr>
        <w:rPr>
          <w:b/>
          <w:szCs w:val="22"/>
        </w:rPr>
      </w:pPr>
    </w:p>
    <w:p w14:paraId="0F1ACBFA" w14:textId="77777777" w:rsidR="00CB3F81" w:rsidRDefault="00CB3F81">
      <w:pPr>
        <w:spacing w:after="0"/>
        <w:rPr>
          <w:b/>
          <w:szCs w:val="22"/>
        </w:rPr>
      </w:pPr>
      <w:r>
        <w:rPr>
          <w:b/>
          <w:szCs w:val="22"/>
        </w:rPr>
        <w:br w:type="page"/>
      </w:r>
    </w:p>
    <w:p w14:paraId="120FE81A" w14:textId="77777777" w:rsidR="00767B1E" w:rsidRPr="00FD4EE9" w:rsidRDefault="00E30462" w:rsidP="004A33E5">
      <w:pPr>
        <w:pStyle w:val="Heading1"/>
        <w:rPr>
          <w:rStyle w:val="Heading1Char2"/>
          <w:rFonts w:ascii="Times New Roman" w:eastAsia="Calibri" w:hAnsi="Times New Roman"/>
          <w:color w:val="auto"/>
          <w:lang w:val="en-AU" w:eastAsia="en-NZ"/>
        </w:rPr>
      </w:pPr>
      <w:bookmarkStart w:id="15" w:name="_Toc508620653"/>
      <w:r>
        <w:rPr>
          <w:rStyle w:val="Heading1Char2"/>
          <w:rFonts w:ascii="Times New Roman" w:hAnsi="Times New Roman"/>
        </w:rPr>
        <w:lastRenderedPageBreak/>
        <w:t>1</w:t>
      </w:r>
      <w:r w:rsidR="00767B1E" w:rsidRPr="00FD4EE9">
        <w:rPr>
          <w:rStyle w:val="Heading1Char2"/>
          <w:rFonts w:ascii="Times New Roman" w:hAnsi="Times New Roman"/>
        </w:rPr>
        <w:tab/>
      </w:r>
      <w:r>
        <w:rPr>
          <w:rStyle w:val="Heading1Char2"/>
          <w:rFonts w:ascii="Times New Roman" w:hAnsi="Times New Roman"/>
        </w:rPr>
        <w:t>Introduction</w:t>
      </w:r>
      <w:bookmarkEnd w:id="15"/>
    </w:p>
    <w:p w14:paraId="0747DC5B" w14:textId="77777777" w:rsidR="00E30462" w:rsidRPr="00E30462" w:rsidRDefault="00E30462" w:rsidP="004A33E5">
      <w:pPr>
        <w:pStyle w:val="Heading2"/>
      </w:pPr>
      <w:bookmarkStart w:id="16" w:name="_Toc508620654"/>
      <w:bookmarkEnd w:id="10"/>
      <w:bookmarkEnd w:id="11"/>
      <w:r>
        <w:t>1.1</w:t>
      </w:r>
      <w:r>
        <w:tab/>
      </w:r>
      <w:r w:rsidRPr="00E30462">
        <w:t>Decision XXIX/</w:t>
      </w:r>
      <w:r w:rsidR="00185384">
        <w:t>9</w:t>
      </w:r>
      <w:r w:rsidRPr="00E30462">
        <w:t xml:space="preserve"> and </w:t>
      </w:r>
      <w:r w:rsidR="00185384">
        <w:t>TEAP’s approach to this response</w:t>
      </w:r>
      <w:bookmarkEnd w:id="16"/>
    </w:p>
    <w:p w14:paraId="6ADD374B" w14:textId="222868B5" w:rsidR="00185384" w:rsidRPr="00965A15" w:rsidRDefault="00185384" w:rsidP="00185384">
      <w:pPr>
        <w:rPr>
          <w:szCs w:val="22"/>
          <w:lang w:val="en-US"/>
        </w:rPr>
      </w:pPr>
      <w:r w:rsidRPr="00EC032A">
        <w:rPr>
          <w:szCs w:val="22"/>
        </w:rPr>
        <w:t xml:space="preserve">At their </w:t>
      </w:r>
      <w:r w:rsidR="00CD0360" w:rsidRPr="00EC032A">
        <w:rPr>
          <w:szCs w:val="22"/>
        </w:rPr>
        <w:t>2</w:t>
      </w:r>
      <w:r w:rsidR="00CD0360">
        <w:rPr>
          <w:szCs w:val="22"/>
        </w:rPr>
        <w:t>9</w:t>
      </w:r>
      <w:r w:rsidR="00CD0360" w:rsidRPr="00EC032A">
        <w:rPr>
          <w:szCs w:val="22"/>
        </w:rPr>
        <w:t xml:space="preserve">th </w:t>
      </w:r>
      <w:r w:rsidRPr="00EC032A">
        <w:rPr>
          <w:szCs w:val="22"/>
        </w:rPr>
        <w:t>Meeting, in 201</w:t>
      </w:r>
      <w:r w:rsidR="00F01A35">
        <w:rPr>
          <w:szCs w:val="22"/>
        </w:rPr>
        <w:t>7</w:t>
      </w:r>
      <w:r w:rsidRPr="00EC032A">
        <w:rPr>
          <w:szCs w:val="22"/>
        </w:rPr>
        <w:t xml:space="preserve">, the Parties took </w:t>
      </w:r>
      <w:r w:rsidRPr="00EC032A">
        <w:rPr>
          <w:szCs w:val="22"/>
          <w:lang w:val="en-US"/>
        </w:rPr>
        <w:t xml:space="preserve">Decision </w:t>
      </w:r>
      <w:r>
        <w:rPr>
          <w:szCs w:val="22"/>
          <w:lang w:val="en-US"/>
        </w:rPr>
        <w:t>XXIX/9</w:t>
      </w:r>
      <w:r w:rsidRPr="00EC032A">
        <w:rPr>
          <w:szCs w:val="22"/>
          <w:lang w:val="en-US"/>
        </w:rPr>
        <w:t xml:space="preserve">, “Phase-out of hydrochlorofluorocarbons”, </w:t>
      </w:r>
      <w:r>
        <w:rPr>
          <w:szCs w:val="22"/>
          <w:lang w:val="en-US"/>
        </w:rPr>
        <w:t>which requested TEAP to provide further assessment of the i</w:t>
      </w:r>
      <w:r w:rsidRPr="00965A15">
        <w:rPr>
          <w:szCs w:val="22"/>
          <w:lang w:val="en-US"/>
        </w:rPr>
        <w:t>ssues re</w:t>
      </w:r>
      <w:r>
        <w:rPr>
          <w:szCs w:val="22"/>
          <w:lang w:val="en-US"/>
        </w:rPr>
        <w:t xml:space="preserve">lated to the phase-out of HCFCs, </w:t>
      </w:r>
      <w:r w:rsidR="00F01A35">
        <w:rPr>
          <w:szCs w:val="22"/>
          <w:lang w:val="en-US"/>
        </w:rPr>
        <w:t xml:space="preserve">following previous </w:t>
      </w:r>
      <w:r>
        <w:rPr>
          <w:szCs w:val="22"/>
          <w:lang w:val="en-US"/>
        </w:rPr>
        <w:t>response</w:t>
      </w:r>
      <w:r w:rsidR="00F01A35">
        <w:rPr>
          <w:szCs w:val="22"/>
          <w:lang w:val="en-US"/>
        </w:rPr>
        <w:t>s</w:t>
      </w:r>
      <w:r>
        <w:rPr>
          <w:szCs w:val="22"/>
          <w:lang w:val="en-US"/>
        </w:rPr>
        <w:t xml:space="preserve"> to </w:t>
      </w:r>
      <w:r w:rsidRPr="00965A15">
        <w:rPr>
          <w:szCs w:val="22"/>
          <w:lang w:val="en-US"/>
        </w:rPr>
        <w:t>Decision</w:t>
      </w:r>
      <w:r w:rsidR="00F01A35">
        <w:rPr>
          <w:szCs w:val="22"/>
          <w:lang w:val="en-US"/>
        </w:rPr>
        <w:t>s</w:t>
      </w:r>
      <w:r w:rsidRPr="00965A15">
        <w:rPr>
          <w:szCs w:val="22"/>
          <w:lang w:val="en-US"/>
        </w:rPr>
        <w:t xml:space="preserve"> XXVII</w:t>
      </w:r>
      <w:r>
        <w:rPr>
          <w:szCs w:val="22"/>
          <w:lang w:val="en-US"/>
        </w:rPr>
        <w:t>I</w:t>
      </w:r>
      <w:r w:rsidRPr="00965A15">
        <w:rPr>
          <w:szCs w:val="22"/>
          <w:lang w:val="en-US"/>
        </w:rPr>
        <w:t>/</w:t>
      </w:r>
      <w:r>
        <w:rPr>
          <w:szCs w:val="22"/>
          <w:lang w:val="en-US"/>
        </w:rPr>
        <w:t>8 and XXVII/5, and requested parties to provide relevant information for use by the TEAP in providing this assessment</w:t>
      </w:r>
      <w:r w:rsidR="00F01A35">
        <w:rPr>
          <w:szCs w:val="22"/>
          <w:lang w:val="en-US"/>
        </w:rPr>
        <w:t>. Decision XXIX/9</w:t>
      </w:r>
      <w:r>
        <w:rPr>
          <w:szCs w:val="22"/>
          <w:lang w:val="en-US"/>
        </w:rPr>
        <w:t xml:space="preserve"> states:</w:t>
      </w:r>
      <w:r w:rsidRPr="00965A15">
        <w:rPr>
          <w:szCs w:val="22"/>
          <w:lang w:val="en-US"/>
        </w:rPr>
        <w:t xml:space="preserve"> </w:t>
      </w:r>
    </w:p>
    <w:p w14:paraId="439F26D7" w14:textId="77777777" w:rsidR="00185384" w:rsidRPr="00D71E92" w:rsidRDefault="00185384" w:rsidP="00185384">
      <w:pPr>
        <w:pStyle w:val="CH2"/>
        <w:keepNext w:val="0"/>
        <w:keepLines w:val="0"/>
        <w:spacing w:before="240"/>
        <w:outlineLvl w:val="0"/>
        <w:rPr>
          <w:sz w:val="22"/>
        </w:rPr>
      </w:pPr>
      <w:r w:rsidRPr="00D71E92">
        <w:rPr>
          <w:sz w:val="22"/>
        </w:rPr>
        <w:t>Decision XXIX/9:  Hydrochlorofluorocarbons and decision XXVII/5</w:t>
      </w:r>
    </w:p>
    <w:p w14:paraId="4BA1E3D7" w14:textId="77777777" w:rsidR="00185384" w:rsidRPr="00D71E92" w:rsidRDefault="00185384" w:rsidP="00185384">
      <w:pPr>
        <w:pStyle w:val="Normalpool"/>
        <w:tabs>
          <w:tab w:val="left" w:pos="624"/>
        </w:tabs>
        <w:spacing w:after="120"/>
        <w:ind w:left="709" w:firstLine="624"/>
        <w:rPr>
          <w:sz w:val="22"/>
          <w:szCs w:val="24"/>
        </w:rPr>
      </w:pPr>
      <w:r w:rsidRPr="00D71E92">
        <w:rPr>
          <w:i/>
          <w:iCs/>
          <w:sz w:val="22"/>
          <w:szCs w:val="24"/>
        </w:rPr>
        <w:t xml:space="preserve">Aware </w:t>
      </w:r>
      <w:r w:rsidRPr="00D71E92">
        <w:rPr>
          <w:sz w:val="22"/>
          <w:szCs w:val="24"/>
        </w:rPr>
        <w:t>that parties not operating under paragraph 1 of Article 5 of the Montreal Protocol on Substances that Deplete the Ozone Layer are taking measures to reduce and eventually eliminate the production and consumption of the ozone-depleting substances listed in Annex C, group I (hydrochlorofluorocarbons),</w:t>
      </w:r>
    </w:p>
    <w:p w14:paraId="1CAE91DD" w14:textId="77777777" w:rsidR="00185384" w:rsidRPr="00D71E92" w:rsidRDefault="00185384" w:rsidP="00185384">
      <w:pPr>
        <w:pStyle w:val="Normalpool"/>
        <w:tabs>
          <w:tab w:val="left" w:pos="624"/>
        </w:tabs>
        <w:spacing w:after="120"/>
        <w:ind w:left="709" w:firstLine="624"/>
        <w:rPr>
          <w:i/>
          <w:sz w:val="22"/>
          <w:szCs w:val="24"/>
        </w:rPr>
      </w:pPr>
      <w:r w:rsidRPr="00D71E92">
        <w:rPr>
          <w:i/>
          <w:iCs/>
          <w:sz w:val="22"/>
          <w:szCs w:val="24"/>
        </w:rPr>
        <w:t xml:space="preserve">Recognizing </w:t>
      </w:r>
      <w:r w:rsidRPr="00D71E92">
        <w:rPr>
          <w:sz w:val="22"/>
          <w:szCs w:val="24"/>
        </w:rPr>
        <w:t xml:space="preserve">a need for continued consideration of issues related to hydrochlorofluorocarbons as indicated in paragraphs 12, 13 and 14 of decision XIX/6, and taking into consideration the report of the Technology and </w:t>
      </w:r>
      <w:r w:rsidRPr="00D71E92">
        <w:rPr>
          <w:i/>
          <w:iCs/>
          <w:sz w:val="22"/>
          <w:szCs w:val="24"/>
        </w:rPr>
        <w:t>Economic</w:t>
      </w:r>
      <w:r w:rsidRPr="00D71E92">
        <w:rPr>
          <w:sz w:val="22"/>
          <w:szCs w:val="24"/>
        </w:rPr>
        <w:t xml:space="preserve"> Assessment Panel prepared in response to decisions XXVII/5 and XXVIII/8,</w:t>
      </w:r>
    </w:p>
    <w:p w14:paraId="701E8E32" w14:textId="77777777" w:rsidR="00185384" w:rsidRPr="00D71E92" w:rsidRDefault="00185384" w:rsidP="00185384">
      <w:pPr>
        <w:pStyle w:val="Normalpool"/>
        <w:tabs>
          <w:tab w:val="left" w:pos="624"/>
        </w:tabs>
        <w:spacing w:after="120"/>
        <w:ind w:left="709" w:firstLine="624"/>
        <w:rPr>
          <w:sz w:val="22"/>
          <w:szCs w:val="24"/>
        </w:rPr>
      </w:pPr>
      <w:r w:rsidRPr="00D71E92">
        <w:rPr>
          <w:i/>
          <w:sz w:val="22"/>
          <w:szCs w:val="24"/>
        </w:rPr>
        <w:t xml:space="preserve">Noting </w:t>
      </w:r>
      <w:r w:rsidRPr="00D71E92">
        <w:rPr>
          <w:sz w:val="22"/>
          <w:szCs w:val="24"/>
        </w:rPr>
        <w:t>that the Halons Technical Options Committee considers it possible that certain aircraft rescue and firefighting applications may continue to need clean agents between 2020 and 2030,</w:t>
      </w:r>
    </w:p>
    <w:p w14:paraId="5F41F5DE" w14:textId="77777777" w:rsidR="00185384" w:rsidRPr="00D71E92" w:rsidRDefault="00185384" w:rsidP="00185384">
      <w:pPr>
        <w:pStyle w:val="Normalpool"/>
        <w:tabs>
          <w:tab w:val="left" w:pos="624"/>
        </w:tabs>
        <w:spacing w:after="120"/>
        <w:ind w:left="709" w:firstLine="624"/>
        <w:rPr>
          <w:sz w:val="22"/>
          <w:szCs w:val="24"/>
        </w:rPr>
      </w:pPr>
      <w:r w:rsidRPr="00D71E92">
        <w:rPr>
          <w:i/>
          <w:sz w:val="22"/>
          <w:szCs w:val="24"/>
        </w:rPr>
        <w:t xml:space="preserve">Noting also </w:t>
      </w:r>
      <w:r w:rsidRPr="00D71E92">
        <w:rPr>
          <w:sz w:val="22"/>
          <w:szCs w:val="24"/>
        </w:rPr>
        <w:t xml:space="preserve">that the </w:t>
      </w:r>
      <w:r w:rsidRPr="00D71E92">
        <w:rPr>
          <w:bCs/>
          <w:sz w:val="22"/>
          <w:szCs w:val="24"/>
        </w:rPr>
        <w:t>Medical and Chemicals Technical Options Committee</w:t>
      </w:r>
      <w:r w:rsidRPr="00D71E92">
        <w:rPr>
          <w:sz w:val="22"/>
          <w:szCs w:val="24"/>
        </w:rPr>
        <w:t xml:space="preserve"> has identified certain hydrochlorofluorocarbons used as solvents for which there may be a continued need in certain precision cleaning applications and manufacturing processes, </w:t>
      </w:r>
    </w:p>
    <w:p w14:paraId="00824076" w14:textId="77777777" w:rsidR="00185384" w:rsidRPr="00D71E92" w:rsidRDefault="00185384" w:rsidP="00185384">
      <w:pPr>
        <w:pStyle w:val="Normalpool"/>
        <w:tabs>
          <w:tab w:val="left" w:pos="624"/>
        </w:tabs>
        <w:spacing w:after="120"/>
        <w:ind w:left="709" w:firstLine="624"/>
        <w:rPr>
          <w:sz w:val="22"/>
          <w:szCs w:val="24"/>
        </w:rPr>
      </w:pPr>
      <w:r w:rsidRPr="00D71E92">
        <w:rPr>
          <w:i/>
          <w:sz w:val="22"/>
          <w:szCs w:val="24"/>
        </w:rPr>
        <w:t>Recalling</w:t>
      </w:r>
      <w:r w:rsidRPr="00D71E92">
        <w:rPr>
          <w:sz w:val="22"/>
          <w:szCs w:val="24"/>
        </w:rPr>
        <w:t xml:space="preserve"> the procedure laid down in paragraph 9 of Article 2 of the Montreal Protocol for adjustments and </w:t>
      </w:r>
      <w:r w:rsidRPr="00D71E92">
        <w:rPr>
          <w:i/>
          <w:iCs/>
          <w:sz w:val="22"/>
          <w:szCs w:val="24"/>
        </w:rPr>
        <w:t>reductions</w:t>
      </w:r>
      <w:r w:rsidRPr="00D71E92">
        <w:rPr>
          <w:sz w:val="22"/>
          <w:szCs w:val="24"/>
        </w:rPr>
        <w:t xml:space="preserve"> in production and consumption of controlled substances,</w:t>
      </w:r>
    </w:p>
    <w:p w14:paraId="1FEF972E" w14:textId="77777777" w:rsidR="00185384" w:rsidRPr="00D71E92" w:rsidRDefault="00185384" w:rsidP="00185384">
      <w:pPr>
        <w:pStyle w:val="Normalpool"/>
        <w:tabs>
          <w:tab w:val="left" w:pos="624"/>
        </w:tabs>
        <w:ind w:left="1333"/>
        <w:rPr>
          <w:sz w:val="22"/>
          <w:szCs w:val="24"/>
        </w:rPr>
      </w:pPr>
      <w:r w:rsidRPr="00D71E92">
        <w:rPr>
          <w:sz w:val="22"/>
          <w:szCs w:val="24"/>
        </w:rPr>
        <w:t>To request the Technology and Economic Assessment Panel, in relation to Annex C, group I, substances, to assess requirements for the period from 2020 to 2030 for</w:t>
      </w:r>
      <w:r w:rsidRPr="00D71E92">
        <w:rPr>
          <w:sz w:val="22"/>
          <w:szCs w:val="24"/>
          <w:lang w:eastAsia="en-GB"/>
        </w:rPr>
        <w:t xml:space="preserve"> </w:t>
      </w:r>
      <w:r w:rsidRPr="00D71E92">
        <w:rPr>
          <w:sz w:val="22"/>
          <w:szCs w:val="24"/>
        </w:rPr>
        <w:t xml:space="preserve">parties not operating under paragraph 1 of Article 5 and to provide information on the following: </w:t>
      </w:r>
    </w:p>
    <w:p w14:paraId="45878EE9" w14:textId="77777777" w:rsidR="00185384" w:rsidRPr="00D71E92" w:rsidRDefault="00185384" w:rsidP="00EF464B">
      <w:pPr>
        <w:pStyle w:val="Normalpool"/>
        <w:numPr>
          <w:ilvl w:val="0"/>
          <w:numId w:val="49"/>
        </w:numPr>
        <w:tabs>
          <w:tab w:val="left" w:pos="624"/>
        </w:tabs>
        <w:spacing w:after="120"/>
        <w:ind w:left="709" w:firstLine="624"/>
        <w:rPr>
          <w:sz w:val="22"/>
          <w:szCs w:val="24"/>
        </w:rPr>
      </w:pPr>
      <w:r w:rsidRPr="00D71E92">
        <w:rPr>
          <w:sz w:val="22"/>
          <w:szCs w:val="24"/>
        </w:rPr>
        <w:t>Areas and volumes of possible needs in fire suppression sectors that may require the use of clean agents;</w:t>
      </w:r>
    </w:p>
    <w:p w14:paraId="7C8265C2" w14:textId="77777777" w:rsidR="00185384" w:rsidRPr="00D71E92" w:rsidRDefault="00185384" w:rsidP="00EF464B">
      <w:pPr>
        <w:pStyle w:val="Normalpool"/>
        <w:numPr>
          <w:ilvl w:val="0"/>
          <w:numId w:val="49"/>
        </w:numPr>
        <w:tabs>
          <w:tab w:val="left" w:pos="624"/>
        </w:tabs>
        <w:spacing w:after="120"/>
        <w:ind w:left="709" w:firstLine="624"/>
        <w:rPr>
          <w:sz w:val="22"/>
          <w:szCs w:val="24"/>
        </w:rPr>
      </w:pPr>
      <w:r w:rsidRPr="00D71E92">
        <w:rPr>
          <w:sz w:val="22"/>
          <w:szCs w:val="24"/>
        </w:rPr>
        <w:t xml:space="preserve">Areas and volumes of possible needs for solvent applications, including servicing; </w:t>
      </w:r>
    </w:p>
    <w:p w14:paraId="3186B538" w14:textId="77777777" w:rsidR="00185384" w:rsidRPr="00D71E92" w:rsidRDefault="00185384" w:rsidP="00EF464B">
      <w:pPr>
        <w:pStyle w:val="Normalpool"/>
        <w:numPr>
          <w:ilvl w:val="0"/>
          <w:numId w:val="49"/>
        </w:numPr>
        <w:tabs>
          <w:tab w:val="left" w:pos="624"/>
        </w:tabs>
        <w:spacing w:after="120"/>
        <w:ind w:left="709" w:firstLine="624"/>
        <w:rPr>
          <w:sz w:val="22"/>
          <w:szCs w:val="24"/>
        </w:rPr>
      </w:pPr>
      <w:r w:rsidRPr="00D71E92">
        <w:rPr>
          <w:sz w:val="22"/>
          <w:szCs w:val="24"/>
        </w:rPr>
        <w:t>Areas and volumes of possible other niche uses;</w:t>
      </w:r>
    </w:p>
    <w:p w14:paraId="17E2F4FF" w14:textId="77777777" w:rsidR="00185384" w:rsidRPr="00D71E92" w:rsidRDefault="00185384" w:rsidP="00EF464B">
      <w:pPr>
        <w:pStyle w:val="Normalpool"/>
        <w:numPr>
          <w:ilvl w:val="0"/>
          <w:numId w:val="49"/>
        </w:numPr>
        <w:tabs>
          <w:tab w:val="left" w:pos="624"/>
        </w:tabs>
        <w:spacing w:after="120"/>
        <w:ind w:left="709" w:firstLine="624"/>
        <w:rPr>
          <w:sz w:val="22"/>
          <w:szCs w:val="24"/>
        </w:rPr>
      </w:pPr>
      <w:r w:rsidRPr="00D71E92">
        <w:rPr>
          <w:sz w:val="22"/>
          <w:szCs w:val="24"/>
        </w:rPr>
        <w:t>Existing or emerging applications and processes for alternatives related to items (a) to (c) above and the possibility of meeting identified needs through the use of recycled or reclaimed hydrochlorofluorocarbons;</w:t>
      </w:r>
    </w:p>
    <w:p w14:paraId="78DD9155" w14:textId="77777777" w:rsidR="00185384" w:rsidRPr="00D71E92" w:rsidRDefault="00185384" w:rsidP="00EF464B">
      <w:pPr>
        <w:pStyle w:val="Normalpool"/>
        <w:numPr>
          <w:ilvl w:val="0"/>
          <w:numId w:val="51"/>
        </w:numPr>
        <w:tabs>
          <w:tab w:val="clear" w:pos="1253"/>
          <w:tab w:val="clear" w:pos="1814"/>
          <w:tab w:val="clear" w:pos="2376"/>
          <w:tab w:val="clear" w:pos="2952"/>
          <w:tab w:val="clear" w:pos="3514"/>
          <w:tab w:val="left" w:pos="624"/>
        </w:tabs>
        <w:spacing w:after="120"/>
        <w:rPr>
          <w:sz w:val="22"/>
          <w:szCs w:val="24"/>
        </w:rPr>
      </w:pPr>
      <w:r w:rsidRPr="00D71E92">
        <w:rPr>
          <w:sz w:val="22"/>
          <w:szCs w:val="24"/>
        </w:rPr>
        <w:t xml:space="preserve">To invite parties and other interested entities to provide additional information to the Secretariat by 15 January 2018 for inclusion in the Panel’s progress report; </w:t>
      </w:r>
    </w:p>
    <w:p w14:paraId="671D5AA5" w14:textId="77777777" w:rsidR="00185384" w:rsidRPr="00D71E92" w:rsidRDefault="00185384" w:rsidP="00EF464B">
      <w:pPr>
        <w:pStyle w:val="Normalpool"/>
        <w:numPr>
          <w:ilvl w:val="0"/>
          <w:numId w:val="51"/>
        </w:numPr>
        <w:tabs>
          <w:tab w:val="clear" w:pos="1253"/>
          <w:tab w:val="clear" w:pos="1814"/>
          <w:tab w:val="clear" w:pos="2376"/>
          <w:tab w:val="clear" w:pos="2952"/>
          <w:tab w:val="clear" w:pos="3514"/>
          <w:tab w:val="left" w:pos="624"/>
        </w:tabs>
        <w:spacing w:after="120"/>
        <w:rPr>
          <w:sz w:val="22"/>
          <w:szCs w:val="24"/>
        </w:rPr>
      </w:pPr>
      <w:r w:rsidRPr="00D71E92">
        <w:rPr>
          <w:sz w:val="22"/>
          <w:szCs w:val="24"/>
        </w:rPr>
        <w:t>To request the Panel to report on the assessment referred to above by 15 March 2018;</w:t>
      </w:r>
    </w:p>
    <w:p w14:paraId="6C2B5404" w14:textId="2227454F" w:rsidR="00185384" w:rsidRPr="00185384" w:rsidRDefault="00185384" w:rsidP="00185384">
      <w:r>
        <w:rPr>
          <w:lang w:val="en-AU"/>
        </w:rPr>
        <w:br/>
      </w:r>
      <w:r w:rsidRPr="00185384">
        <w:t xml:space="preserve">To respond to Decision XXIX/9, TEAP continued to collect relevant information including </w:t>
      </w:r>
      <w:r w:rsidRPr="00185384">
        <w:lastRenderedPageBreak/>
        <w:t>the information provided by parties</w:t>
      </w:r>
      <w:r w:rsidR="009132B8">
        <w:t xml:space="preserve"> and other entities</w:t>
      </w:r>
      <w:r w:rsidRPr="00D16ECC">
        <w:t>, contained in the Annex</w:t>
      </w:r>
      <w:r w:rsidRPr="00185384">
        <w:t xml:space="preserve"> to this </w:t>
      </w:r>
      <w:r w:rsidR="002512D9">
        <w:t>report</w:t>
      </w:r>
      <w:r w:rsidRPr="00185384">
        <w:t xml:space="preserve">, and updated the </w:t>
      </w:r>
      <w:r w:rsidR="009132B8">
        <w:t xml:space="preserve">relevant </w:t>
      </w:r>
      <w:r w:rsidRPr="00185384">
        <w:t>Decisions XXVII/5 and XXVIII/8 assessments</w:t>
      </w:r>
      <w:r w:rsidR="00F01A35">
        <w:t>,</w:t>
      </w:r>
      <w:r w:rsidRPr="00185384">
        <w:t xml:space="preserve"> where needed. </w:t>
      </w:r>
    </w:p>
    <w:p w14:paraId="554302C1" w14:textId="0296B34D" w:rsidR="00E30462" w:rsidRDefault="00E30462" w:rsidP="004A33E5">
      <w:pPr>
        <w:pStyle w:val="Heading2"/>
      </w:pPr>
      <w:bookmarkStart w:id="17" w:name="_Toc508620655"/>
      <w:r>
        <w:t>1.2</w:t>
      </w:r>
      <w:r>
        <w:tab/>
        <w:t xml:space="preserve">The </w:t>
      </w:r>
      <w:r w:rsidR="009132B8">
        <w:t>Working Group</w:t>
      </w:r>
      <w:r>
        <w:t xml:space="preserve"> </w:t>
      </w:r>
      <w:r w:rsidR="009132B8">
        <w:t>C</w:t>
      </w:r>
      <w:r w:rsidRPr="00E30462">
        <w:t>omposition</w:t>
      </w:r>
      <w:bookmarkEnd w:id="17"/>
    </w:p>
    <w:p w14:paraId="06CD9623" w14:textId="5FAB510A" w:rsidR="00CB3F81" w:rsidRDefault="00CB3F81" w:rsidP="00E30462">
      <w:pPr>
        <w:rPr>
          <w:lang w:val="en-AU"/>
        </w:rPr>
      </w:pPr>
      <w:r>
        <w:rPr>
          <w:lang w:val="en-AU"/>
        </w:rPr>
        <w:t>TEAP further established a dedicated working group from within its membership, to address its response to Decision XXIX/9, as follows:</w:t>
      </w:r>
    </w:p>
    <w:tbl>
      <w:tblPr>
        <w:tblW w:w="0" w:type="auto"/>
        <w:tblCellMar>
          <w:left w:w="0" w:type="dxa"/>
          <w:right w:w="0" w:type="dxa"/>
        </w:tblCellMar>
        <w:tblLook w:val="04A0" w:firstRow="1" w:lastRow="0" w:firstColumn="1" w:lastColumn="0" w:noHBand="0" w:noVBand="1"/>
      </w:tblPr>
      <w:tblGrid>
        <w:gridCol w:w="2780"/>
        <w:gridCol w:w="1182"/>
        <w:gridCol w:w="1382"/>
        <w:gridCol w:w="1080"/>
      </w:tblGrid>
      <w:tr w:rsidR="00CB3F81" w:rsidRPr="00CB3F81" w14:paraId="35A7F634" w14:textId="77777777" w:rsidTr="00CB3F81">
        <w:tc>
          <w:tcPr>
            <w:tcW w:w="2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055F09" w14:textId="77777777" w:rsidR="00CB3F81" w:rsidRPr="00CB3F81" w:rsidRDefault="00CB3F81" w:rsidP="00CB3F81">
            <w:pPr>
              <w:spacing w:after="0"/>
              <w:rPr>
                <w:color w:val="auto"/>
                <w:szCs w:val="22"/>
                <w:lang w:val="en-US" w:eastAsia="en-US"/>
              </w:rPr>
            </w:pPr>
            <w:r w:rsidRPr="00CB3F81">
              <w:rPr>
                <w:b/>
                <w:bCs/>
                <w:color w:val="auto"/>
                <w:szCs w:val="22"/>
                <w:lang w:val="en-US" w:eastAsia="en-US"/>
              </w:rPr>
              <w:t>Member</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1B9717" w14:textId="77777777" w:rsidR="00CB3F81" w:rsidRPr="00CB3F81" w:rsidRDefault="00CB3F81" w:rsidP="00CB3F81">
            <w:pPr>
              <w:spacing w:after="0"/>
              <w:rPr>
                <w:color w:val="auto"/>
                <w:szCs w:val="22"/>
                <w:lang w:val="en-US" w:eastAsia="en-US"/>
              </w:rPr>
            </w:pPr>
            <w:r w:rsidRPr="00CB3F81">
              <w:rPr>
                <w:b/>
                <w:bCs/>
                <w:color w:val="auto"/>
                <w:szCs w:val="22"/>
                <w:lang w:val="en-US" w:eastAsia="en-US"/>
              </w:rPr>
              <w:t>Affiliation</w:t>
            </w:r>
          </w:p>
        </w:tc>
        <w:tc>
          <w:tcPr>
            <w:tcW w:w="13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801763" w14:textId="77777777" w:rsidR="00CB3F81" w:rsidRPr="00CB3F81" w:rsidRDefault="00CB3F81" w:rsidP="00CB3F81">
            <w:pPr>
              <w:spacing w:after="0"/>
              <w:rPr>
                <w:color w:val="auto"/>
                <w:szCs w:val="22"/>
                <w:lang w:val="en-US" w:eastAsia="en-US"/>
              </w:rPr>
            </w:pPr>
            <w:r w:rsidRPr="00CB3F81">
              <w:rPr>
                <w:b/>
                <w:bCs/>
                <w:color w:val="auto"/>
                <w:szCs w:val="22"/>
                <w:lang w:val="en-US" w:eastAsia="en-US"/>
              </w:rPr>
              <w:t>Party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0DF61F" w14:textId="77777777" w:rsidR="00CB3F81" w:rsidRPr="00CB3F81" w:rsidRDefault="00CB3F81" w:rsidP="00CB3F81">
            <w:pPr>
              <w:spacing w:after="0"/>
              <w:rPr>
                <w:color w:val="auto"/>
                <w:szCs w:val="22"/>
                <w:lang w:val="en-US" w:eastAsia="en-US"/>
              </w:rPr>
            </w:pPr>
            <w:r w:rsidRPr="00CB3F81">
              <w:rPr>
                <w:b/>
                <w:bCs/>
                <w:color w:val="auto"/>
                <w:szCs w:val="22"/>
                <w:lang w:val="en-US" w:eastAsia="en-US"/>
              </w:rPr>
              <w:t>A5/NA5</w:t>
            </w:r>
          </w:p>
        </w:tc>
      </w:tr>
      <w:tr w:rsidR="00CB3F81" w:rsidRPr="00CB3F81" w14:paraId="6FA04BBB" w14:textId="77777777" w:rsidTr="00CB3F81">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CF4CC" w14:textId="77777777" w:rsidR="00CB3F81" w:rsidRPr="00CB3F81" w:rsidRDefault="00CB3F81" w:rsidP="00CB3F81">
            <w:pPr>
              <w:spacing w:after="0"/>
              <w:rPr>
                <w:color w:val="auto"/>
                <w:szCs w:val="22"/>
                <w:lang w:val="en-US" w:eastAsia="en-US"/>
              </w:rPr>
            </w:pPr>
            <w:r w:rsidRPr="00CB3F81">
              <w:rPr>
                <w:color w:val="auto"/>
                <w:szCs w:val="22"/>
                <w:lang w:val="en-US" w:eastAsia="en-US"/>
              </w:rPr>
              <w:t>Roberto Peixoto</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2B67E9A9" w14:textId="77777777" w:rsidR="00CB3F81" w:rsidRPr="00CB3F81" w:rsidRDefault="00CB3F81" w:rsidP="00CB3F81">
            <w:pPr>
              <w:spacing w:after="0"/>
              <w:rPr>
                <w:color w:val="auto"/>
                <w:szCs w:val="22"/>
                <w:lang w:val="en-US" w:eastAsia="en-US"/>
              </w:rPr>
            </w:pPr>
            <w:r w:rsidRPr="00CB3F81">
              <w:rPr>
                <w:color w:val="auto"/>
                <w:szCs w:val="22"/>
                <w:lang w:val="en-US" w:eastAsia="en-US"/>
              </w:rPr>
              <w:t>RTOC</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4C7BD109" w14:textId="77777777" w:rsidR="00CB3F81" w:rsidRPr="00CB3F81" w:rsidRDefault="00CB3F81" w:rsidP="00CB3F81">
            <w:pPr>
              <w:spacing w:after="0"/>
              <w:rPr>
                <w:color w:val="auto"/>
                <w:szCs w:val="22"/>
                <w:lang w:val="en-US" w:eastAsia="en-US"/>
              </w:rPr>
            </w:pPr>
            <w:r w:rsidRPr="00CB3F81">
              <w:rPr>
                <w:color w:val="auto"/>
                <w:szCs w:val="22"/>
                <w:lang w:val="en-US" w:eastAsia="en-US"/>
              </w:rPr>
              <w:t>Brazil</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0F1B8A" w14:textId="77777777" w:rsidR="00CB3F81" w:rsidRPr="00CB3F81" w:rsidRDefault="00CB3F81" w:rsidP="00CB3F81">
            <w:pPr>
              <w:spacing w:after="0"/>
              <w:rPr>
                <w:color w:val="auto"/>
                <w:szCs w:val="22"/>
                <w:lang w:val="en-US" w:eastAsia="en-US"/>
              </w:rPr>
            </w:pPr>
            <w:r w:rsidRPr="00CB3F81">
              <w:rPr>
                <w:color w:val="auto"/>
                <w:szCs w:val="22"/>
                <w:lang w:val="en-US" w:eastAsia="en-US"/>
              </w:rPr>
              <w:t>A5</w:t>
            </w:r>
          </w:p>
        </w:tc>
      </w:tr>
      <w:tr w:rsidR="00CB3F81" w:rsidRPr="00CB3F81" w14:paraId="4D476B52" w14:textId="77777777" w:rsidTr="00CB3F81">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63386" w14:textId="77777777" w:rsidR="00CB3F81" w:rsidRPr="00CB3F81" w:rsidRDefault="00CB3F81" w:rsidP="00CB3F81">
            <w:pPr>
              <w:spacing w:after="0"/>
              <w:rPr>
                <w:color w:val="auto"/>
                <w:szCs w:val="22"/>
                <w:lang w:val="en-US" w:eastAsia="en-US"/>
              </w:rPr>
            </w:pPr>
            <w:r w:rsidRPr="00CB3F81">
              <w:rPr>
                <w:color w:val="auto"/>
                <w:szCs w:val="22"/>
                <w:lang w:val="en-US" w:eastAsia="en-US"/>
              </w:rPr>
              <w:t>Suely Carvalho</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7E739FC6" w14:textId="77777777" w:rsidR="00CB3F81" w:rsidRPr="00CB3F81" w:rsidRDefault="00CB3F81" w:rsidP="00CB3F81">
            <w:pPr>
              <w:spacing w:after="0"/>
              <w:rPr>
                <w:color w:val="auto"/>
                <w:szCs w:val="22"/>
                <w:lang w:val="en-US" w:eastAsia="en-US"/>
              </w:rPr>
            </w:pPr>
            <w:r w:rsidRPr="00CB3F81">
              <w:rPr>
                <w:color w:val="auto"/>
                <w:szCs w:val="22"/>
                <w:lang w:val="en-US" w:eastAsia="en-US"/>
              </w:rPr>
              <w:t>TEAP</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34C57820" w14:textId="77777777" w:rsidR="00CB3F81" w:rsidRPr="00CB3F81" w:rsidRDefault="00CB3F81" w:rsidP="00CB3F81">
            <w:pPr>
              <w:spacing w:after="0"/>
              <w:rPr>
                <w:color w:val="auto"/>
                <w:szCs w:val="22"/>
                <w:lang w:val="en-US" w:eastAsia="en-US"/>
              </w:rPr>
            </w:pPr>
            <w:r w:rsidRPr="00CB3F81">
              <w:rPr>
                <w:color w:val="auto"/>
                <w:szCs w:val="22"/>
                <w:lang w:val="en-US" w:eastAsia="en-US"/>
              </w:rPr>
              <w:t>Brazil</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69E2D95" w14:textId="77777777" w:rsidR="00CB3F81" w:rsidRPr="00CB3F81" w:rsidRDefault="00CB3F81" w:rsidP="00CB3F81">
            <w:pPr>
              <w:spacing w:after="0"/>
              <w:rPr>
                <w:color w:val="auto"/>
                <w:szCs w:val="22"/>
                <w:lang w:val="en-US" w:eastAsia="en-US"/>
              </w:rPr>
            </w:pPr>
            <w:r w:rsidRPr="00CB3F81">
              <w:rPr>
                <w:color w:val="auto"/>
                <w:szCs w:val="22"/>
                <w:lang w:val="en-US" w:eastAsia="en-US"/>
              </w:rPr>
              <w:t>A5</w:t>
            </w:r>
          </w:p>
        </w:tc>
      </w:tr>
      <w:tr w:rsidR="00CB3F81" w:rsidRPr="00CB3F81" w14:paraId="48DB981F" w14:textId="77777777" w:rsidTr="00CB3F81">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CF97D" w14:textId="77777777" w:rsidR="00CB3F81" w:rsidRPr="00CB3F81" w:rsidRDefault="00CB3F81" w:rsidP="00CB3F81">
            <w:pPr>
              <w:spacing w:after="0"/>
              <w:rPr>
                <w:color w:val="auto"/>
                <w:szCs w:val="22"/>
                <w:lang w:val="en-US" w:eastAsia="en-US"/>
              </w:rPr>
            </w:pPr>
            <w:r w:rsidRPr="00CB3F81">
              <w:rPr>
                <w:color w:val="auto"/>
                <w:szCs w:val="22"/>
                <w:lang w:val="en-US" w:eastAsia="en-US"/>
              </w:rPr>
              <w:t>Adam Chattaway*</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692BFBF0" w14:textId="77777777" w:rsidR="00CB3F81" w:rsidRPr="00CB3F81" w:rsidRDefault="00CB3F81" w:rsidP="00CB3F81">
            <w:pPr>
              <w:spacing w:after="0"/>
              <w:rPr>
                <w:color w:val="auto"/>
                <w:szCs w:val="22"/>
                <w:lang w:val="en-US" w:eastAsia="en-US"/>
              </w:rPr>
            </w:pPr>
            <w:r w:rsidRPr="00CB3F81">
              <w:rPr>
                <w:color w:val="auto"/>
                <w:szCs w:val="22"/>
                <w:lang w:val="en-US" w:eastAsia="en-US"/>
              </w:rPr>
              <w:t>HTOC</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576D039F" w14:textId="77777777" w:rsidR="00CB3F81" w:rsidRPr="00CB3F81" w:rsidRDefault="00CB3F81" w:rsidP="00CB3F81">
            <w:pPr>
              <w:spacing w:after="0"/>
              <w:rPr>
                <w:color w:val="auto"/>
                <w:szCs w:val="22"/>
                <w:lang w:val="en-US" w:eastAsia="en-US"/>
              </w:rPr>
            </w:pPr>
            <w:r w:rsidRPr="00CB3F81">
              <w:rPr>
                <w:color w:val="auto"/>
                <w:szCs w:val="22"/>
                <w:lang w:val="en-US" w:eastAsia="en-US"/>
              </w:rPr>
              <w:t>USA</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C30D803" w14:textId="77777777" w:rsidR="00CB3F81" w:rsidRPr="00CB3F81" w:rsidRDefault="00CB3F81" w:rsidP="00CB3F81">
            <w:pPr>
              <w:spacing w:after="0"/>
              <w:rPr>
                <w:color w:val="auto"/>
                <w:szCs w:val="22"/>
                <w:lang w:val="en-US" w:eastAsia="en-US"/>
              </w:rPr>
            </w:pPr>
            <w:r w:rsidRPr="00CB3F81">
              <w:rPr>
                <w:color w:val="auto"/>
                <w:szCs w:val="22"/>
                <w:lang w:val="en-US" w:eastAsia="en-US"/>
              </w:rPr>
              <w:t>NA5</w:t>
            </w:r>
          </w:p>
        </w:tc>
      </w:tr>
      <w:tr w:rsidR="00CB3F81" w:rsidRPr="00CB3F81" w14:paraId="5E53C34A" w14:textId="77777777" w:rsidTr="00CB3F81">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7BD79" w14:textId="77777777" w:rsidR="00CB3F81" w:rsidRPr="00CB3F81" w:rsidRDefault="00CB3F81" w:rsidP="00CB3F81">
            <w:pPr>
              <w:spacing w:after="0"/>
              <w:rPr>
                <w:color w:val="auto"/>
                <w:szCs w:val="22"/>
                <w:lang w:val="en-US" w:eastAsia="en-US"/>
              </w:rPr>
            </w:pPr>
            <w:r w:rsidRPr="00CB3F81">
              <w:rPr>
                <w:color w:val="auto"/>
                <w:szCs w:val="22"/>
                <w:lang w:val="en-US" w:eastAsia="en-US"/>
              </w:rPr>
              <w:t>Helen Tope*</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45DC8720" w14:textId="77777777" w:rsidR="00CB3F81" w:rsidRPr="00CB3F81" w:rsidRDefault="00CB3F81" w:rsidP="00CB3F81">
            <w:pPr>
              <w:spacing w:after="0"/>
              <w:rPr>
                <w:color w:val="auto"/>
                <w:szCs w:val="22"/>
                <w:lang w:val="en-US" w:eastAsia="en-US"/>
              </w:rPr>
            </w:pPr>
            <w:r w:rsidRPr="00CB3F81">
              <w:rPr>
                <w:color w:val="auto"/>
                <w:szCs w:val="22"/>
                <w:lang w:val="en-US" w:eastAsia="en-US"/>
              </w:rPr>
              <w:t>MCTOC</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3838AAFF" w14:textId="77777777" w:rsidR="00CB3F81" w:rsidRPr="00CB3F81" w:rsidRDefault="00CB3F81" w:rsidP="00CB3F81">
            <w:pPr>
              <w:spacing w:after="0"/>
              <w:rPr>
                <w:color w:val="auto"/>
                <w:szCs w:val="22"/>
                <w:lang w:val="en-US" w:eastAsia="en-US"/>
              </w:rPr>
            </w:pPr>
            <w:r w:rsidRPr="00CB3F81">
              <w:rPr>
                <w:color w:val="auto"/>
                <w:szCs w:val="22"/>
                <w:lang w:val="en-US" w:eastAsia="en-US"/>
              </w:rPr>
              <w:t>AUS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104C057" w14:textId="77777777" w:rsidR="00CB3F81" w:rsidRPr="00CB3F81" w:rsidRDefault="00CB3F81" w:rsidP="00CB3F81">
            <w:pPr>
              <w:spacing w:after="0"/>
              <w:rPr>
                <w:color w:val="auto"/>
                <w:szCs w:val="22"/>
                <w:lang w:val="en-US" w:eastAsia="en-US"/>
              </w:rPr>
            </w:pPr>
            <w:r w:rsidRPr="00CB3F81">
              <w:rPr>
                <w:color w:val="auto"/>
                <w:szCs w:val="22"/>
                <w:lang w:val="en-US" w:eastAsia="en-US"/>
              </w:rPr>
              <w:t>NA5</w:t>
            </w:r>
          </w:p>
        </w:tc>
      </w:tr>
      <w:tr w:rsidR="00CB3F81" w:rsidRPr="00CB3F81" w14:paraId="581310C8" w14:textId="77777777" w:rsidTr="00CB3F81">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7C71F" w14:textId="77777777" w:rsidR="00CB3F81" w:rsidRPr="00CB3F81" w:rsidRDefault="00CB3F81" w:rsidP="00CB3F81">
            <w:pPr>
              <w:spacing w:after="0"/>
              <w:rPr>
                <w:color w:val="auto"/>
                <w:szCs w:val="22"/>
                <w:lang w:val="en-US" w:eastAsia="en-US"/>
              </w:rPr>
            </w:pPr>
            <w:r w:rsidRPr="00CB3F81">
              <w:rPr>
                <w:color w:val="auto"/>
                <w:szCs w:val="22"/>
                <w:lang w:val="en-US" w:eastAsia="en-US"/>
              </w:rPr>
              <w:t>Shiqiu Zhang</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641ED6E9" w14:textId="77777777" w:rsidR="00CB3F81" w:rsidRPr="00CB3F81" w:rsidRDefault="00CB3F81" w:rsidP="00CB3F81">
            <w:pPr>
              <w:spacing w:after="0"/>
              <w:rPr>
                <w:color w:val="auto"/>
                <w:szCs w:val="22"/>
                <w:lang w:val="en-US" w:eastAsia="en-US"/>
              </w:rPr>
            </w:pPr>
            <w:r w:rsidRPr="00CB3F81">
              <w:rPr>
                <w:color w:val="auto"/>
                <w:szCs w:val="22"/>
                <w:lang w:val="en-US" w:eastAsia="en-US"/>
              </w:rPr>
              <w:t>TEAP</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0E27A301" w14:textId="77777777" w:rsidR="00CB3F81" w:rsidRPr="00CB3F81" w:rsidRDefault="00CB3F81" w:rsidP="00CB3F81">
            <w:pPr>
              <w:spacing w:after="0"/>
              <w:rPr>
                <w:color w:val="auto"/>
                <w:szCs w:val="22"/>
                <w:lang w:val="en-US" w:eastAsia="en-US"/>
              </w:rPr>
            </w:pPr>
            <w:r w:rsidRPr="00CB3F81">
              <w:rPr>
                <w:color w:val="auto"/>
                <w:szCs w:val="22"/>
                <w:lang w:val="en-US" w:eastAsia="en-US"/>
              </w:rPr>
              <w:t>PRC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1A52898" w14:textId="77777777" w:rsidR="00CB3F81" w:rsidRPr="00CB3F81" w:rsidRDefault="00CB3F81" w:rsidP="00CB3F81">
            <w:pPr>
              <w:spacing w:after="0"/>
              <w:rPr>
                <w:color w:val="auto"/>
                <w:szCs w:val="22"/>
                <w:lang w:val="en-US" w:eastAsia="en-US"/>
              </w:rPr>
            </w:pPr>
            <w:r w:rsidRPr="00CB3F81">
              <w:rPr>
                <w:color w:val="auto"/>
                <w:szCs w:val="22"/>
                <w:lang w:val="en-US" w:eastAsia="en-US"/>
              </w:rPr>
              <w:t>A5</w:t>
            </w:r>
          </w:p>
        </w:tc>
      </w:tr>
      <w:tr w:rsidR="00CB3F81" w:rsidRPr="00CB3F81" w14:paraId="7D4E97F6" w14:textId="77777777" w:rsidTr="00CB3F81">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7A005" w14:textId="77777777" w:rsidR="00CB3F81" w:rsidRPr="00CB3F81" w:rsidRDefault="00CB3F81" w:rsidP="00CB3F81">
            <w:pPr>
              <w:spacing w:after="0"/>
              <w:rPr>
                <w:color w:val="auto"/>
                <w:szCs w:val="22"/>
                <w:lang w:val="en-US" w:eastAsia="en-US"/>
              </w:rPr>
            </w:pPr>
            <w:r w:rsidRPr="00CB3F81">
              <w:rPr>
                <w:color w:val="auto"/>
                <w:szCs w:val="22"/>
                <w:lang w:val="en-US" w:eastAsia="en-US"/>
              </w:rPr>
              <w:t>Marta Pizano</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7E42D813" w14:textId="77777777" w:rsidR="00CB3F81" w:rsidRPr="00CB3F81" w:rsidRDefault="00CB3F81" w:rsidP="00CB3F81">
            <w:pPr>
              <w:spacing w:after="0"/>
              <w:rPr>
                <w:color w:val="auto"/>
                <w:szCs w:val="22"/>
                <w:lang w:val="en-US" w:eastAsia="en-US"/>
              </w:rPr>
            </w:pPr>
            <w:r w:rsidRPr="00CB3F81">
              <w:rPr>
                <w:color w:val="auto"/>
                <w:szCs w:val="22"/>
                <w:lang w:val="en-US" w:eastAsia="en-US"/>
              </w:rPr>
              <w:t>MBTOC</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65683F45" w14:textId="77777777" w:rsidR="00CB3F81" w:rsidRPr="00CB3F81" w:rsidRDefault="00CB3F81" w:rsidP="00CB3F81">
            <w:pPr>
              <w:spacing w:after="0"/>
              <w:rPr>
                <w:color w:val="auto"/>
                <w:szCs w:val="22"/>
                <w:lang w:val="en-US" w:eastAsia="en-US"/>
              </w:rPr>
            </w:pPr>
            <w:r w:rsidRPr="00CB3F81">
              <w:rPr>
                <w:color w:val="auto"/>
                <w:szCs w:val="22"/>
                <w:lang w:val="en-US" w:eastAsia="en-US"/>
              </w:rPr>
              <w:t>Colombia</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502955" w14:textId="77777777" w:rsidR="00CB3F81" w:rsidRPr="00CB3F81" w:rsidRDefault="00CB3F81" w:rsidP="00CB3F81">
            <w:pPr>
              <w:spacing w:after="0"/>
              <w:rPr>
                <w:color w:val="auto"/>
                <w:szCs w:val="22"/>
                <w:lang w:val="en-US" w:eastAsia="en-US"/>
              </w:rPr>
            </w:pPr>
            <w:r w:rsidRPr="00CB3F81">
              <w:rPr>
                <w:color w:val="auto"/>
                <w:szCs w:val="22"/>
                <w:lang w:val="en-US" w:eastAsia="en-US"/>
              </w:rPr>
              <w:t>A5</w:t>
            </w:r>
          </w:p>
        </w:tc>
      </w:tr>
      <w:tr w:rsidR="00CB3F81" w:rsidRPr="00CB3F81" w14:paraId="72DA3605" w14:textId="77777777" w:rsidTr="00CB3F81">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8C2C2" w14:textId="77777777" w:rsidR="00CB3F81" w:rsidRPr="00CB3F81" w:rsidRDefault="00CB3F81" w:rsidP="00CB3F81">
            <w:pPr>
              <w:spacing w:after="0"/>
              <w:rPr>
                <w:color w:val="auto"/>
                <w:szCs w:val="22"/>
                <w:lang w:val="en-US" w:eastAsia="en-US"/>
              </w:rPr>
            </w:pPr>
            <w:r w:rsidRPr="00CB3F81">
              <w:rPr>
                <w:color w:val="auto"/>
                <w:szCs w:val="22"/>
                <w:lang w:val="en-US" w:eastAsia="en-US"/>
              </w:rPr>
              <w:t>Keiichi Ohnishi</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75C47932" w14:textId="77777777" w:rsidR="00CB3F81" w:rsidRPr="00CB3F81" w:rsidRDefault="00CB3F81" w:rsidP="00CB3F81">
            <w:pPr>
              <w:spacing w:after="0"/>
              <w:rPr>
                <w:color w:val="auto"/>
                <w:szCs w:val="22"/>
                <w:lang w:val="en-US" w:eastAsia="en-US"/>
              </w:rPr>
            </w:pPr>
            <w:r w:rsidRPr="00CB3F81">
              <w:rPr>
                <w:color w:val="auto"/>
                <w:szCs w:val="22"/>
                <w:lang w:val="en-US" w:eastAsia="en-US"/>
              </w:rPr>
              <w:t>MCTOC</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0D6A6283" w14:textId="77777777" w:rsidR="00CB3F81" w:rsidRPr="00CB3F81" w:rsidRDefault="00CB3F81" w:rsidP="00CB3F81">
            <w:pPr>
              <w:spacing w:after="0"/>
              <w:rPr>
                <w:color w:val="auto"/>
                <w:szCs w:val="22"/>
                <w:lang w:val="en-US" w:eastAsia="en-US"/>
              </w:rPr>
            </w:pPr>
            <w:r w:rsidRPr="00CB3F81">
              <w:rPr>
                <w:color w:val="auto"/>
                <w:szCs w:val="22"/>
                <w:lang w:val="en-US" w:eastAsia="en-US"/>
              </w:rPr>
              <w:t>Japan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51EC12" w14:textId="77777777" w:rsidR="00CB3F81" w:rsidRPr="00CB3F81" w:rsidRDefault="00CB3F81" w:rsidP="00CB3F81">
            <w:pPr>
              <w:spacing w:after="0"/>
              <w:rPr>
                <w:color w:val="auto"/>
                <w:szCs w:val="22"/>
                <w:lang w:val="en-US" w:eastAsia="en-US"/>
              </w:rPr>
            </w:pPr>
            <w:r w:rsidRPr="00CB3F81">
              <w:rPr>
                <w:color w:val="auto"/>
                <w:szCs w:val="22"/>
                <w:lang w:val="en-US" w:eastAsia="en-US"/>
              </w:rPr>
              <w:t>NA5</w:t>
            </w:r>
          </w:p>
        </w:tc>
      </w:tr>
      <w:tr w:rsidR="00CB3F81" w:rsidRPr="00CB3F81" w14:paraId="0AF47AEF" w14:textId="77777777" w:rsidTr="00CB3F81">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74299" w14:textId="77777777" w:rsidR="00CB3F81" w:rsidRPr="00CB3F81" w:rsidRDefault="00CB3F81" w:rsidP="00CB3F81">
            <w:pPr>
              <w:spacing w:after="0"/>
              <w:rPr>
                <w:color w:val="auto"/>
                <w:szCs w:val="22"/>
                <w:lang w:val="en-US" w:eastAsia="en-US"/>
              </w:rPr>
            </w:pPr>
            <w:r w:rsidRPr="00CB3F81">
              <w:rPr>
                <w:color w:val="auto"/>
                <w:szCs w:val="22"/>
                <w:lang w:val="en-US" w:eastAsia="en-US"/>
              </w:rPr>
              <w:t>Helen Walter-Terrinoni</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14:paraId="06A2A6E6" w14:textId="77777777" w:rsidR="00CB3F81" w:rsidRPr="00CB3F81" w:rsidRDefault="00CB3F81" w:rsidP="00CB3F81">
            <w:pPr>
              <w:spacing w:after="0"/>
              <w:rPr>
                <w:color w:val="auto"/>
                <w:szCs w:val="22"/>
                <w:lang w:val="en-US" w:eastAsia="en-US"/>
              </w:rPr>
            </w:pPr>
            <w:r w:rsidRPr="00CB3F81">
              <w:rPr>
                <w:color w:val="auto"/>
                <w:szCs w:val="22"/>
                <w:lang w:val="en-US" w:eastAsia="en-US"/>
              </w:rPr>
              <w:t>FTOC</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28E98BB0" w14:textId="77777777" w:rsidR="00CB3F81" w:rsidRPr="00CB3F81" w:rsidRDefault="00CB3F81" w:rsidP="00CB3F81">
            <w:pPr>
              <w:spacing w:after="0"/>
              <w:rPr>
                <w:color w:val="auto"/>
                <w:szCs w:val="22"/>
                <w:lang w:val="en-US" w:eastAsia="en-US"/>
              </w:rPr>
            </w:pPr>
            <w:r w:rsidRPr="00CB3F81">
              <w:rPr>
                <w:color w:val="auto"/>
                <w:szCs w:val="22"/>
                <w:lang w:val="en-US" w:eastAsia="en-US"/>
              </w:rPr>
              <w:t>USA</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2A0B961" w14:textId="77777777" w:rsidR="00CB3F81" w:rsidRPr="00CB3F81" w:rsidRDefault="00CB3F81" w:rsidP="00CB3F81">
            <w:pPr>
              <w:spacing w:after="0"/>
              <w:rPr>
                <w:color w:val="auto"/>
                <w:szCs w:val="22"/>
                <w:lang w:val="en-US" w:eastAsia="en-US"/>
              </w:rPr>
            </w:pPr>
            <w:r w:rsidRPr="00CB3F81">
              <w:rPr>
                <w:color w:val="auto"/>
                <w:szCs w:val="22"/>
                <w:lang w:val="en-US" w:eastAsia="en-US"/>
              </w:rPr>
              <w:t>NA5</w:t>
            </w:r>
          </w:p>
        </w:tc>
      </w:tr>
    </w:tbl>
    <w:p w14:paraId="601CDB3E" w14:textId="77777777" w:rsidR="00CB3F81" w:rsidRPr="00CB3F81" w:rsidRDefault="00CB3F81" w:rsidP="00CB3F81">
      <w:pPr>
        <w:spacing w:after="0"/>
        <w:rPr>
          <w:szCs w:val="22"/>
          <w:lang w:val="en-US" w:eastAsia="en-US"/>
        </w:rPr>
      </w:pPr>
      <w:r w:rsidRPr="00CB3F81">
        <w:rPr>
          <w:szCs w:val="22"/>
          <w:lang w:val="en-US" w:eastAsia="en-US"/>
        </w:rPr>
        <w:t>*Co-chairs</w:t>
      </w:r>
    </w:p>
    <w:p w14:paraId="24E76398" w14:textId="77777777" w:rsidR="004A33E5" w:rsidRDefault="00CB3F81" w:rsidP="00E30462">
      <w:pPr>
        <w:rPr>
          <w:lang w:val="en-AU"/>
        </w:rPr>
        <w:sectPr w:rsidR="004A33E5" w:rsidSect="008213C2">
          <w:headerReference w:type="even" r:id="rId31"/>
          <w:headerReference w:type="default" r:id="rId32"/>
          <w:footerReference w:type="even" r:id="rId33"/>
          <w:headerReference w:type="first" r:id="rId34"/>
          <w:footnotePr>
            <w:numRestart w:val="eachSect"/>
          </w:footnotePr>
          <w:type w:val="oddPage"/>
          <w:pgSz w:w="11907" w:h="16839" w:code="9"/>
          <w:pgMar w:top="1526" w:right="1800" w:bottom="1440" w:left="1800" w:header="720" w:footer="792" w:gutter="0"/>
          <w:pgNumType w:start="1"/>
          <w:cols w:space="720"/>
          <w:docGrid w:linePitch="299"/>
        </w:sectPr>
      </w:pPr>
      <w:r>
        <w:rPr>
          <w:lang w:val="en-AU"/>
        </w:rPr>
        <w:br/>
        <w:t>The working group conducted its work electronically and via teleconference.</w:t>
      </w:r>
    </w:p>
    <w:p w14:paraId="6522261D" w14:textId="0D6E55F1" w:rsidR="00E30462" w:rsidRPr="004A33E5" w:rsidRDefault="00AF310E" w:rsidP="004A33E5">
      <w:pPr>
        <w:pStyle w:val="Heading1"/>
        <w:rPr>
          <w:rStyle w:val="Heading1Char2"/>
          <w:rFonts w:ascii="Times New Roman" w:hAnsi="Times New Roman"/>
        </w:rPr>
      </w:pPr>
      <w:bookmarkStart w:id="18" w:name="_Toc508620656"/>
      <w:r w:rsidRPr="004A33E5">
        <w:rPr>
          <w:rStyle w:val="Heading1Char2"/>
          <w:rFonts w:ascii="Times New Roman" w:hAnsi="Times New Roman"/>
        </w:rPr>
        <w:lastRenderedPageBreak/>
        <w:t>2</w:t>
      </w:r>
      <w:r w:rsidR="00E30462" w:rsidRPr="004A33E5">
        <w:rPr>
          <w:rStyle w:val="Heading1Char2"/>
          <w:rFonts w:ascii="Times New Roman" w:hAnsi="Times New Roman"/>
        </w:rPr>
        <w:tab/>
      </w:r>
      <w:r w:rsidR="009132B8" w:rsidRPr="004A33E5">
        <w:rPr>
          <w:rStyle w:val="Heading1Char2"/>
          <w:rFonts w:ascii="Times New Roman" w:hAnsi="Times New Roman"/>
        </w:rPr>
        <w:t>Information on areas and volumes of needs in fire protection, solvents, and other niche applications</w:t>
      </w:r>
      <w:bookmarkEnd w:id="18"/>
    </w:p>
    <w:p w14:paraId="6A1D0FF5" w14:textId="27C6D5FB" w:rsidR="00185384" w:rsidRDefault="00AF310E" w:rsidP="004A33E5">
      <w:pPr>
        <w:pStyle w:val="Heading2"/>
      </w:pPr>
      <w:bookmarkStart w:id="19" w:name="_Toc484164393"/>
      <w:bookmarkStart w:id="20" w:name="_Toc508620657"/>
      <w:bookmarkStart w:id="21" w:name="_Toc452992663"/>
      <w:bookmarkStart w:id="22" w:name="_Toc452992662"/>
      <w:bookmarkStart w:id="23" w:name="_Toc356240452"/>
      <w:r>
        <w:t>2</w:t>
      </w:r>
      <w:r w:rsidR="00185384">
        <w:t>.1.</w:t>
      </w:r>
      <w:r w:rsidR="00185384">
        <w:tab/>
        <w:t>Fire protection</w:t>
      </w:r>
      <w:bookmarkEnd w:id="19"/>
      <w:bookmarkEnd w:id="20"/>
      <w:r w:rsidR="00185384">
        <w:t xml:space="preserve"> </w:t>
      </w:r>
    </w:p>
    <w:p w14:paraId="347CEA37" w14:textId="60798D05" w:rsidR="000D68FF" w:rsidRPr="000D68FF" w:rsidRDefault="000D68FF" w:rsidP="000D68FF">
      <w:pPr>
        <w:ind w:firstLine="360"/>
        <w:rPr>
          <w:szCs w:val="22"/>
        </w:rPr>
      </w:pPr>
      <w:r>
        <w:rPr>
          <w:szCs w:val="22"/>
        </w:rPr>
        <w:t>I</w:t>
      </w:r>
      <w:r w:rsidRPr="000D68FF">
        <w:rPr>
          <w:szCs w:val="22"/>
        </w:rPr>
        <w:t>n fire protection</w:t>
      </w:r>
      <w:r>
        <w:rPr>
          <w:szCs w:val="22"/>
        </w:rPr>
        <w:t xml:space="preserve"> in</w:t>
      </w:r>
      <w:r w:rsidRPr="000D68FF">
        <w:rPr>
          <w:szCs w:val="22"/>
        </w:rPr>
        <w:t xml:space="preserve"> the earlier Decision XXVII/5 report</w:t>
      </w:r>
      <w:r>
        <w:rPr>
          <w:szCs w:val="22"/>
        </w:rPr>
        <w:t>, TEAP</w:t>
      </w:r>
      <w:r w:rsidRPr="000D68FF">
        <w:rPr>
          <w:szCs w:val="22"/>
        </w:rPr>
        <w:t xml:space="preserve"> identified an application, Aircraft Rescue and Fire Fighting (ARFF) at commercial and military airports, where certain requirements may currently only be met through the original halon 1211 or the use of an HCFC product, HCFC Blend B, in jurisdictions</w:t>
      </w:r>
      <w:r w:rsidRPr="000D68FF">
        <w:rPr>
          <w:szCs w:val="22"/>
          <w:vertAlign w:val="superscript"/>
        </w:rPr>
        <w:footnoteReference w:id="1"/>
      </w:r>
      <w:r w:rsidRPr="000D68FF">
        <w:rPr>
          <w:szCs w:val="22"/>
        </w:rPr>
        <w:t xml:space="preserve"> where their use is still allowable. In certain cases, ARFF vehicles may also contain larger quantities of clean agent in internal tanks that provide increased fire extinguishing capability and can be dispersed from a further standoff distance than from portable extinguishers. Additionally, even in jurisdictions that still allow ODS use in fire protection, TEAP noted some requirements within ARFF have non-halon and non-HCFC alternatives, albeit some of them are high-GWP HFCs. Based on existing alternatives and technology options today, TEAP considered in its report that there was some likelihood that there might be ARFF applications that would continue to need clean agents in the 2020 - 2030 timeframe that currently can only be met through the supply of halon 1211 or HCFC Blend B. (TEAP noted several new fire extinguishing agents under development that might change this situation in the near future.)</w:t>
      </w:r>
    </w:p>
    <w:p w14:paraId="3D96061D" w14:textId="28BC416A" w:rsidR="00F31762" w:rsidRDefault="00F31762" w:rsidP="000D68FF">
      <w:pPr>
        <w:ind w:firstLine="360"/>
        <w:rPr>
          <w:szCs w:val="22"/>
        </w:rPr>
      </w:pPr>
      <w:r>
        <w:rPr>
          <w:szCs w:val="22"/>
        </w:rPr>
        <w:t>Although a zero ODP fire suppression agent has been shown to be effective in</w:t>
      </w:r>
      <w:r w:rsidR="003C13BA">
        <w:rPr>
          <w:szCs w:val="22"/>
        </w:rPr>
        <w:t xml:space="preserve"> some </w:t>
      </w:r>
      <w:r w:rsidR="003C13BA" w:rsidRPr="00D71E92">
        <w:rPr>
          <w:szCs w:val="24"/>
        </w:rPr>
        <w:t>aircraft rescue and firefighting applications</w:t>
      </w:r>
      <w:r w:rsidR="00E7547F">
        <w:rPr>
          <w:szCs w:val="22"/>
        </w:rPr>
        <w:t>, it is</w:t>
      </w:r>
      <w:r>
        <w:rPr>
          <w:szCs w:val="22"/>
        </w:rPr>
        <w:t xml:space="preserve"> not yet approved for all </w:t>
      </w:r>
      <w:r w:rsidR="003C13BA">
        <w:rPr>
          <w:szCs w:val="22"/>
        </w:rPr>
        <w:t xml:space="preserve">of these </w:t>
      </w:r>
      <w:r w:rsidR="003C13BA" w:rsidRPr="00D71E92">
        <w:rPr>
          <w:szCs w:val="24"/>
        </w:rPr>
        <w:t>applications</w:t>
      </w:r>
      <w:r>
        <w:rPr>
          <w:szCs w:val="22"/>
        </w:rPr>
        <w:t xml:space="preserve">. </w:t>
      </w:r>
      <w:r w:rsidR="00D27A09">
        <w:rPr>
          <w:szCs w:val="22"/>
        </w:rPr>
        <w:t>Work is continuing in this area and the agent was recently evaluated by the United States Federal Aviation administration. The results of this evaluation have not been published</w:t>
      </w:r>
      <w:r w:rsidR="00D27A09">
        <w:t xml:space="preserve"> at the time of writing this report. </w:t>
      </w:r>
      <w:r>
        <w:rPr>
          <w:szCs w:val="22"/>
        </w:rPr>
        <w:t>Therefore</w:t>
      </w:r>
      <w:r w:rsidR="000D68FF">
        <w:rPr>
          <w:szCs w:val="22"/>
        </w:rPr>
        <w:t>,</w:t>
      </w:r>
      <w:r>
        <w:rPr>
          <w:szCs w:val="22"/>
        </w:rPr>
        <w:t xml:space="preserve"> at this poi</w:t>
      </w:r>
      <w:r w:rsidR="003C13BA">
        <w:rPr>
          <w:szCs w:val="22"/>
        </w:rPr>
        <w:t xml:space="preserve">nt in </w:t>
      </w:r>
      <w:r w:rsidR="00DC2563">
        <w:rPr>
          <w:szCs w:val="22"/>
        </w:rPr>
        <w:t>time</w:t>
      </w:r>
      <w:r w:rsidR="003C13BA">
        <w:rPr>
          <w:szCs w:val="22"/>
        </w:rPr>
        <w:t xml:space="preserve">, there will </w:t>
      </w:r>
      <w:r>
        <w:rPr>
          <w:szCs w:val="22"/>
        </w:rPr>
        <w:t xml:space="preserve">still </w:t>
      </w:r>
      <w:r w:rsidR="003C13BA">
        <w:rPr>
          <w:szCs w:val="22"/>
        </w:rPr>
        <w:t xml:space="preserve">be </w:t>
      </w:r>
      <w:r>
        <w:rPr>
          <w:szCs w:val="22"/>
        </w:rPr>
        <w:t xml:space="preserve">a need to use HCFCs </w:t>
      </w:r>
      <w:r w:rsidR="00E7547F">
        <w:rPr>
          <w:szCs w:val="22"/>
        </w:rPr>
        <w:t xml:space="preserve">in the period 2020-2030. The Decision XXVII/5 and XXVIII/8 reports estimated </w:t>
      </w:r>
      <w:r w:rsidR="003C13BA">
        <w:rPr>
          <w:szCs w:val="22"/>
        </w:rPr>
        <w:t xml:space="preserve">the annual requirement of HCFC-123 to be 900 tonnes </w:t>
      </w:r>
      <w:r w:rsidR="00E7547F">
        <w:rPr>
          <w:szCs w:val="22"/>
        </w:rPr>
        <w:t>(almost 20 ODP tonnes)</w:t>
      </w:r>
      <w:r w:rsidR="003C13BA">
        <w:rPr>
          <w:szCs w:val="22"/>
        </w:rPr>
        <w:t>.</w:t>
      </w:r>
      <w:r w:rsidR="009A4A36">
        <w:rPr>
          <w:szCs w:val="22"/>
        </w:rPr>
        <w:t xml:space="preserve"> </w:t>
      </w:r>
      <w:r w:rsidR="003C13BA">
        <w:rPr>
          <w:szCs w:val="22"/>
        </w:rPr>
        <w:t>It is possible that this estimate can be revised downward in the future, once the uptake of the zero ODP agent is known.</w:t>
      </w:r>
    </w:p>
    <w:p w14:paraId="6BE70EC9" w14:textId="77777777" w:rsidR="00B45BCF" w:rsidRPr="00307EEF" w:rsidRDefault="00B45BCF" w:rsidP="00B45BCF">
      <w:pPr>
        <w:spacing w:after="160" w:line="233" w:lineRule="atLeast"/>
      </w:pPr>
      <w:r w:rsidRPr="00307EEF">
        <w:t>An HCFC blend was also used in fixed fire protection systems to replace halon 1301.  This was particularly true in parties that pursued early action to begin to eliminate halon 1301 in new systems.  The blend consists of HCFC-22, HCFC-123 and HCFC-124.  TEAP is aware that these systems are still used today in merchant shipping and military systems and are expected to continue until the end of their economic lifetime.  While no new HCFC blend systems are expected to be installed today or in the future, there is a need to continue to maintain these systems.  Therefore, small amount of HCFCs will also be needed to supply re-charge of these systems during the period 2020-2030.  TEAP does not have sufficient data to project quantities needed for these systems, but would estimate that they would be less than those needed for HCFC Blend B in portable/steaming systems used to replace halon 1211.    </w:t>
      </w:r>
    </w:p>
    <w:p w14:paraId="4A97E83D" w14:textId="2B9AD055" w:rsidR="008121FE" w:rsidRDefault="008121FE" w:rsidP="00185384">
      <w:pPr>
        <w:rPr>
          <w:szCs w:val="22"/>
        </w:rPr>
      </w:pPr>
      <w:r>
        <w:rPr>
          <w:szCs w:val="22"/>
        </w:rPr>
        <w:t>HTOC and TEAP are not aware of any other existing or emerging fire protection applications that will require HCFCs.</w:t>
      </w:r>
    </w:p>
    <w:p w14:paraId="287C1150" w14:textId="77777777" w:rsidR="000D68FF" w:rsidRPr="000D68FF" w:rsidRDefault="000D68FF" w:rsidP="0077095C">
      <w:pPr>
        <w:rPr>
          <w:szCs w:val="22"/>
        </w:rPr>
      </w:pPr>
      <w:r w:rsidRPr="000D68FF">
        <w:rPr>
          <w:szCs w:val="22"/>
        </w:rPr>
        <w:t xml:space="preserve">The possibility of meeting fire protection needs for HCFCs through the use of recycled or reclaimed HCFCs was addressed in the previous Decision XXVII/5 report and the situation remains the same. Recyclers of firefighting agents and refrigerants report that there are only small quantities of HCFC-123 being currently recycled. The main use of HCFC-123 is as a </w:t>
      </w:r>
      <w:r w:rsidRPr="000D68FF">
        <w:rPr>
          <w:szCs w:val="22"/>
        </w:rPr>
        <w:lastRenderedPageBreak/>
        <w:t>cleaning agent and as a low-pressure refrigerant in large (centrifugal) chillers. While the small amount being recycled may change as older chillers are phased out and replaced with non-HCFC-123 equipment, it does not appear at this stage that there will be sufficient quantity of HCFC-123 to meet the potential demand of HCFC Blend B for ARFF applications in the period beginning in 2020, assuming that no new agents meet the approval of AHJs for this specific application beginning in 2020. The recyclers also report that there is no technical reason that they are aware of at this time that would prevent them from being able to recycle or reclaim HCFC-123 to appropriate purity levels sufficient for use in HCFC Blend B.</w:t>
      </w:r>
    </w:p>
    <w:p w14:paraId="6D371555" w14:textId="77777777" w:rsidR="000D68FF" w:rsidRDefault="000D68FF" w:rsidP="00185384">
      <w:pPr>
        <w:rPr>
          <w:szCs w:val="22"/>
        </w:rPr>
      </w:pPr>
    </w:p>
    <w:p w14:paraId="4EFE81F3" w14:textId="6A825A53" w:rsidR="00185384" w:rsidRDefault="00AF310E" w:rsidP="004A33E5">
      <w:pPr>
        <w:pStyle w:val="Heading2"/>
      </w:pPr>
      <w:bookmarkStart w:id="24" w:name="_Toc484164396"/>
      <w:bookmarkStart w:id="25" w:name="_Toc508620658"/>
      <w:bookmarkEnd w:id="21"/>
      <w:bookmarkEnd w:id="22"/>
      <w:r>
        <w:t>2</w:t>
      </w:r>
      <w:r w:rsidR="00467976">
        <w:t>.2</w:t>
      </w:r>
      <w:r w:rsidR="00185384">
        <w:t>.</w:t>
      </w:r>
      <w:r w:rsidR="00185384">
        <w:tab/>
      </w:r>
      <w:bookmarkEnd w:id="24"/>
      <w:r w:rsidR="002C3781">
        <w:t>Solvent and other niche uses</w:t>
      </w:r>
      <w:bookmarkEnd w:id="25"/>
    </w:p>
    <w:p w14:paraId="0066A7CE" w14:textId="7EF1FC8E" w:rsidR="0048356B" w:rsidRDefault="008970C5" w:rsidP="00185384">
      <w:r>
        <w:t>Solvent and other niche uses of</w:t>
      </w:r>
      <w:r w:rsidRPr="00656E7D">
        <w:t xml:space="preserve"> </w:t>
      </w:r>
      <w:r w:rsidR="00185384" w:rsidRPr="00656E7D">
        <w:t xml:space="preserve">HCFCs </w:t>
      </w:r>
      <w:r>
        <w:t xml:space="preserve">have been considered </w:t>
      </w:r>
      <w:r w:rsidR="00FB2912">
        <w:t>for</w:t>
      </w:r>
      <w:r w:rsidRPr="00656E7D">
        <w:t xml:space="preserve"> </w:t>
      </w:r>
      <w:r w:rsidR="0048356B">
        <w:t xml:space="preserve">non-Article 5 parties </w:t>
      </w:r>
      <w:r w:rsidR="00F01A35">
        <w:t>between</w:t>
      </w:r>
      <w:r w:rsidR="00F01A35" w:rsidRPr="00656E7D">
        <w:t xml:space="preserve"> </w:t>
      </w:r>
      <w:r w:rsidR="00185384" w:rsidRPr="00656E7D">
        <w:t>2020</w:t>
      </w:r>
      <w:r w:rsidR="00F01A35">
        <w:t xml:space="preserve"> and 2030</w:t>
      </w:r>
      <w:r w:rsidR="00185384" w:rsidRPr="00656E7D">
        <w:t xml:space="preserve">. </w:t>
      </w:r>
      <w:r w:rsidR="00062515">
        <w:t>Based on the available information, if current solvent and other niche HCFC uses (as identified below) continue beyond 2020</w:t>
      </w:r>
      <w:r w:rsidR="00EF0D48">
        <w:t>, annual use might be</w:t>
      </w:r>
      <w:r w:rsidR="00062515">
        <w:t xml:space="preserve"> </w:t>
      </w:r>
      <w:r w:rsidR="006E7A55">
        <w:t xml:space="preserve">between </w:t>
      </w:r>
      <w:r w:rsidR="00714218">
        <w:t>around 25</w:t>
      </w:r>
      <w:r w:rsidR="006E7A55">
        <w:t>0-500</w:t>
      </w:r>
      <w:r w:rsidR="00062515">
        <w:t xml:space="preserve"> tonnes (</w:t>
      </w:r>
      <w:r w:rsidR="00D432F4">
        <w:t>10s of ODP tonnes).</w:t>
      </w:r>
      <w:r w:rsidR="00062515">
        <w:t xml:space="preserve"> </w:t>
      </w:r>
      <w:r w:rsidR="00EF0D48">
        <w:t xml:space="preserve">Of this, </w:t>
      </w:r>
      <w:r>
        <w:t xml:space="preserve">about </w:t>
      </w:r>
      <w:r w:rsidR="006E7A55">
        <w:t>50</w:t>
      </w:r>
      <w:r w:rsidR="008313D6">
        <w:t>-200</w:t>
      </w:r>
      <w:r w:rsidR="006E7A55">
        <w:t xml:space="preserve"> </w:t>
      </w:r>
      <w:r w:rsidR="000D68FF">
        <w:t xml:space="preserve">tonnes </w:t>
      </w:r>
      <w:r w:rsidR="00D432F4">
        <w:t xml:space="preserve">is </w:t>
      </w:r>
      <w:r w:rsidR="00A42DC9">
        <w:t>estimated</w:t>
      </w:r>
      <w:r w:rsidR="00D432F4">
        <w:t xml:space="preserve"> for </w:t>
      </w:r>
      <w:r w:rsidR="00EF0D48">
        <w:t xml:space="preserve">the </w:t>
      </w:r>
      <w:r w:rsidR="00A42DC9">
        <w:t xml:space="preserve">annual </w:t>
      </w:r>
      <w:r>
        <w:t xml:space="preserve">HCFC </w:t>
      </w:r>
      <w:r w:rsidR="00A42DC9">
        <w:t>requirements for</w:t>
      </w:r>
      <w:r w:rsidR="00EF0D48">
        <w:t xml:space="preserve"> </w:t>
      </w:r>
      <w:r w:rsidR="00D432F4">
        <w:t>existing aerospace or military equipment.</w:t>
      </w:r>
      <w:r w:rsidR="00E35361">
        <w:t xml:space="preserve"> These estimated amounts </w:t>
      </w:r>
      <w:r>
        <w:t>indicate</w:t>
      </w:r>
      <w:r w:rsidR="00E35361">
        <w:t xml:space="preserve"> those </w:t>
      </w:r>
      <w:r>
        <w:t xml:space="preserve">potentially </w:t>
      </w:r>
      <w:r w:rsidR="00E35361">
        <w:t>needed to supply solvent and other niche applications. Recycling may be feasible although relevant amounts have not been estimated in the absence of available information.</w:t>
      </w:r>
    </w:p>
    <w:p w14:paraId="14CC2CA9" w14:textId="1D8B6266" w:rsidR="00185384" w:rsidRPr="00656E7D" w:rsidRDefault="0048356B" w:rsidP="00185384">
      <w:r>
        <w:t>N</w:t>
      </w:r>
      <w:r w:rsidR="00185384" w:rsidRPr="00656E7D">
        <w:t>on-Article 5 parties are likely to</w:t>
      </w:r>
      <w:r>
        <w:t xml:space="preserve"> </w:t>
      </w:r>
      <w:r w:rsidR="00185384" w:rsidRPr="00656E7D">
        <w:t>require</w:t>
      </w:r>
      <w:r>
        <w:t xml:space="preserve"> HCFCs</w:t>
      </w:r>
      <w:r w:rsidR="00185384" w:rsidRPr="00656E7D">
        <w:t xml:space="preserve"> for laboratory and analytical uses, for example to be used as analytical standards for the measurement of atmospheric levels of HCFCs, and for the research into and development of new substances. For example, the European Union </w:t>
      </w:r>
      <w:r w:rsidR="00F01A35">
        <w:t xml:space="preserve">has previously </w:t>
      </w:r>
      <w:r w:rsidR="00185384" w:rsidRPr="00656E7D">
        <w:t>report</w:t>
      </w:r>
      <w:r w:rsidR="00F01A35">
        <w:t>ed</w:t>
      </w:r>
      <w:r w:rsidR="00185384" w:rsidRPr="00656E7D">
        <w:t xml:space="preserve"> the following laboratory and analytical uses that may continue to require HCFCs post-2020 due to slow progress in moving to alternatives. </w:t>
      </w:r>
    </w:p>
    <w:p w14:paraId="77D9F9A7" w14:textId="1AC5F0B6" w:rsidR="00185384" w:rsidRPr="00AB65FA" w:rsidRDefault="00185384" w:rsidP="00EF464B">
      <w:pPr>
        <w:pStyle w:val="ListParagraph"/>
        <w:numPr>
          <w:ilvl w:val="0"/>
          <w:numId w:val="48"/>
        </w:numPr>
        <w:ind w:firstLineChars="0"/>
        <w:jc w:val="left"/>
        <w:rPr>
          <w:rFonts w:ascii="Times New Roman" w:hAnsi="Times New Roman"/>
          <w:sz w:val="22"/>
        </w:rPr>
      </w:pPr>
      <w:r w:rsidRPr="00AB65FA">
        <w:rPr>
          <w:rFonts w:ascii="Times New Roman" w:hAnsi="Times New Roman"/>
          <w:sz w:val="22"/>
        </w:rPr>
        <w:t>Reference chemical (in analytical methods) e.g. HCFC-21, HCFC-22, HCFC-31, HCFC-122, HCFC-123, HCFC-124, HCFC-133</w:t>
      </w:r>
      <w:r w:rsidR="000471B9">
        <w:rPr>
          <w:rFonts w:ascii="Times New Roman" w:hAnsi="Times New Roman"/>
          <w:sz w:val="22"/>
        </w:rPr>
        <w:t>a</w:t>
      </w:r>
      <w:r w:rsidRPr="00AB65FA">
        <w:rPr>
          <w:rFonts w:ascii="Times New Roman" w:hAnsi="Times New Roman"/>
          <w:sz w:val="22"/>
        </w:rPr>
        <w:t xml:space="preserve">, </w:t>
      </w:r>
      <w:r w:rsidR="00AF310E">
        <w:rPr>
          <w:rFonts w:ascii="Times New Roman" w:hAnsi="Times New Roman"/>
          <w:sz w:val="22"/>
        </w:rPr>
        <w:t>HCFC-141b, HCFC-142b, HCFC</w:t>
      </w:r>
      <w:r w:rsidR="00AF310E">
        <w:rPr>
          <w:rFonts w:ascii="Times New Roman" w:hAnsi="Times New Roman"/>
          <w:sz w:val="22"/>
        </w:rPr>
        <w:noBreakHyphen/>
      </w:r>
      <w:r w:rsidRPr="00AB65FA">
        <w:rPr>
          <w:rFonts w:ascii="Times New Roman" w:hAnsi="Times New Roman"/>
          <w:sz w:val="22"/>
        </w:rPr>
        <w:t xml:space="preserve">151a, HCFC-233; </w:t>
      </w:r>
    </w:p>
    <w:p w14:paraId="004B6698" w14:textId="77777777" w:rsidR="00185384" w:rsidRPr="00AB65FA" w:rsidRDefault="00185384" w:rsidP="00EF464B">
      <w:pPr>
        <w:pStyle w:val="ListParagraph"/>
        <w:numPr>
          <w:ilvl w:val="0"/>
          <w:numId w:val="48"/>
        </w:numPr>
        <w:ind w:firstLineChars="0"/>
        <w:jc w:val="left"/>
        <w:rPr>
          <w:rFonts w:ascii="Times New Roman" w:hAnsi="Times New Roman"/>
          <w:sz w:val="22"/>
        </w:rPr>
      </w:pPr>
      <w:r w:rsidRPr="00AB65FA">
        <w:rPr>
          <w:rFonts w:ascii="Times New Roman" w:hAnsi="Times New Roman"/>
          <w:sz w:val="22"/>
        </w:rPr>
        <w:t xml:space="preserve">Feedstock (reagent in laboratory chemical synthesis) e.g. HCFC-22, HCFC-242, HCFC -252; </w:t>
      </w:r>
    </w:p>
    <w:p w14:paraId="67AB907C" w14:textId="77777777" w:rsidR="00185384" w:rsidRPr="00AB65FA" w:rsidRDefault="00185384" w:rsidP="00EF464B">
      <w:pPr>
        <w:pStyle w:val="ListParagraph"/>
        <w:numPr>
          <w:ilvl w:val="0"/>
          <w:numId w:val="48"/>
        </w:numPr>
        <w:ind w:firstLineChars="0"/>
        <w:jc w:val="left"/>
        <w:rPr>
          <w:rFonts w:ascii="Times New Roman" w:hAnsi="Times New Roman"/>
          <w:sz w:val="22"/>
        </w:rPr>
      </w:pPr>
      <w:r w:rsidRPr="00AB65FA">
        <w:rPr>
          <w:rFonts w:ascii="Times New Roman" w:hAnsi="Times New Roman"/>
          <w:sz w:val="22"/>
        </w:rPr>
        <w:t xml:space="preserve">Solvent (inert solvent in laboratory chemical synthesis) e.g. HCFC-31; </w:t>
      </w:r>
    </w:p>
    <w:p w14:paraId="3BD2D8E3" w14:textId="77777777" w:rsidR="00185384" w:rsidRPr="00AB65FA" w:rsidRDefault="00185384" w:rsidP="00EF464B">
      <w:pPr>
        <w:pStyle w:val="ListParagraph"/>
        <w:numPr>
          <w:ilvl w:val="0"/>
          <w:numId w:val="48"/>
        </w:numPr>
        <w:ind w:firstLineChars="0"/>
        <w:jc w:val="left"/>
        <w:rPr>
          <w:rFonts w:ascii="Times New Roman" w:hAnsi="Times New Roman"/>
          <w:sz w:val="22"/>
        </w:rPr>
      </w:pPr>
      <w:r w:rsidRPr="00AB65FA">
        <w:rPr>
          <w:rFonts w:ascii="Times New Roman" w:hAnsi="Times New Roman"/>
          <w:sz w:val="22"/>
        </w:rPr>
        <w:t xml:space="preserve">Reference chemical (in toxicological studies) e.g. HCFC-21; </w:t>
      </w:r>
    </w:p>
    <w:p w14:paraId="22D75DA6" w14:textId="77777777" w:rsidR="00185384" w:rsidRPr="00AB65FA" w:rsidRDefault="00185384" w:rsidP="00EF464B">
      <w:pPr>
        <w:pStyle w:val="ListParagraph"/>
        <w:numPr>
          <w:ilvl w:val="0"/>
          <w:numId w:val="48"/>
        </w:numPr>
        <w:ind w:firstLineChars="0"/>
        <w:jc w:val="left"/>
        <w:rPr>
          <w:rFonts w:ascii="Times New Roman" w:hAnsi="Times New Roman"/>
          <w:sz w:val="22"/>
        </w:rPr>
      </w:pPr>
      <w:r w:rsidRPr="00AB65FA">
        <w:rPr>
          <w:rFonts w:ascii="Times New Roman" w:hAnsi="Times New Roman"/>
          <w:sz w:val="22"/>
        </w:rPr>
        <w:t xml:space="preserve">ODS as a component in samples to be tested. </w:t>
      </w:r>
    </w:p>
    <w:p w14:paraId="3B307356" w14:textId="77777777" w:rsidR="00185384" w:rsidRDefault="00185384" w:rsidP="00185384">
      <w:pPr>
        <w:spacing w:after="0"/>
      </w:pPr>
    </w:p>
    <w:p w14:paraId="63912348" w14:textId="35241BA3" w:rsidR="00957D2E" w:rsidRDefault="00185384" w:rsidP="00185384">
      <w:r w:rsidRPr="00656E7D">
        <w:t xml:space="preserve">The quantity of HCFCs imported and produced in the European Union for these laboratory and analytical uses will most likely remain below 1 ODP tonne. </w:t>
      </w:r>
    </w:p>
    <w:p w14:paraId="6A4D2630" w14:textId="74D1909F" w:rsidR="00957D2E" w:rsidRDefault="00957D2E" w:rsidP="00185384">
      <w:r>
        <w:t xml:space="preserve">Canada has indicated very small quantities of HCFCs considered essential </w:t>
      </w:r>
      <w:r w:rsidRPr="00957D2E">
        <w:rPr>
          <w:lang w:val="en-AU"/>
        </w:rPr>
        <w:t>post-2020 to calibrate enforcement tools used to identify concentrations and types of HCFCs in bulk shipments and products</w:t>
      </w:r>
      <w:r>
        <w:rPr>
          <w:lang w:val="en-AU"/>
        </w:rPr>
        <w:t>.</w:t>
      </w:r>
    </w:p>
    <w:p w14:paraId="4CC56F67" w14:textId="2BE5FF14" w:rsidR="00185384" w:rsidRDefault="00F01A35" w:rsidP="00185384">
      <w:r>
        <w:t>From data reported by parties on laboratory and analytical uses</w:t>
      </w:r>
      <w:r w:rsidR="00A56DEF">
        <w:t xml:space="preserve"> in 2016</w:t>
      </w:r>
      <w:r>
        <w:t xml:space="preserve">, the annual consumption of HCFCs in non-Article 5 parties was </w:t>
      </w:r>
      <w:r w:rsidR="00A56DEF">
        <w:t xml:space="preserve">reported to be </w:t>
      </w:r>
      <w:r w:rsidR="00AD08F0">
        <w:t>20</w:t>
      </w:r>
      <w:r>
        <w:t>kg (</w:t>
      </w:r>
      <w:r w:rsidR="00A56DEF">
        <w:t>HCFC</w:t>
      </w:r>
      <w:r>
        <w:t>-</w:t>
      </w:r>
      <w:r w:rsidR="00A56DEF">
        <w:t>21, -22,</w:t>
      </w:r>
      <w:r w:rsidR="00AF310E">
        <w:br/>
      </w:r>
      <w:r w:rsidR="00A56DEF">
        <w:t>-123, -141b, -233, -242, -252</w:t>
      </w:r>
      <w:r w:rsidR="00AD08F0">
        <w:t>, HBFC-21B2, -22B1</w:t>
      </w:r>
      <w:r w:rsidR="00A56DEF">
        <w:t>).</w:t>
      </w:r>
    </w:p>
    <w:p w14:paraId="31ABE317" w14:textId="2472DC55" w:rsidR="00A56DEF" w:rsidRDefault="007F1A7F" w:rsidP="00185384">
      <w:r>
        <w:t>I</w:t>
      </w:r>
      <w:r w:rsidR="00A56DEF">
        <w:t xml:space="preserve">nformation </w:t>
      </w:r>
      <w:r>
        <w:t xml:space="preserve">was </w:t>
      </w:r>
      <w:r w:rsidR="00AD08F0">
        <w:t xml:space="preserve">also </w:t>
      </w:r>
      <w:r>
        <w:t xml:space="preserve">provided by Japan and relevant technical experts </w:t>
      </w:r>
      <w:r w:rsidR="00A56DEF">
        <w:t xml:space="preserve">on </w:t>
      </w:r>
      <w:r w:rsidR="008970C5">
        <w:t>a</w:t>
      </w:r>
      <w:r w:rsidR="00A56DEF">
        <w:t xml:space="preserve"> </w:t>
      </w:r>
      <w:r w:rsidR="00AD08F0">
        <w:t xml:space="preserve">solvent </w:t>
      </w:r>
      <w:r w:rsidR="00A56DEF">
        <w:t xml:space="preserve">use of HCFC-225 for syringe/needle coating. This </w:t>
      </w:r>
      <w:r w:rsidR="0048356B">
        <w:t xml:space="preserve">solvent </w:t>
      </w:r>
      <w:r w:rsidR="00A56DEF">
        <w:t xml:space="preserve">application coats silicone oil on the surface of the needle/syringe to reduce pain </w:t>
      </w:r>
      <w:r w:rsidR="0048356B">
        <w:t>at</w:t>
      </w:r>
      <w:r w:rsidR="00A56DEF">
        <w:t xml:space="preserve"> injection.</w:t>
      </w:r>
      <w:r w:rsidR="00A56DEF" w:rsidRPr="00A56DEF">
        <w:rPr>
          <w:lang w:val="en-US"/>
        </w:rPr>
        <w:t xml:space="preserve"> The </w:t>
      </w:r>
      <w:r w:rsidR="00A56DEF">
        <w:rPr>
          <w:lang w:val="en-US"/>
        </w:rPr>
        <w:t xml:space="preserve">solvent </w:t>
      </w:r>
      <w:r w:rsidR="00A56DEF" w:rsidRPr="00A56DEF">
        <w:rPr>
          <w:lang w:val="en-US"/>
        </w:rPr>
        <w:t>properties required are non</w:t>
      </w:r>
      <w:r w:rsidR="00A56DEF">
        <w:rPr>
          <w:lang w:val="en-US"/>
        </w:rPr>
        <w:t>-flammability, good solvency with</w:t>
      </w:r>
      <w:r w:rsidR="00A56DEF" w:rsidRPr="00A56DEF">
        <w:rPr>
          <w:lang w:val="en-US"/>
        </w:rPr>
        <w:t xml:space="preserve"> the silic</w:t>
      </w:r>
      <w:r w:rsidR="00A56DEF">
        <w:rPr>
          <w:lang w:val="en-US"/>
        </w:rPr>
        <w:t>one oil, and quick evaporation after coating. A few hundred tonnes are used for this purpose annually.</w:t>
      </w:r>
      <w:r>
        <w:rPr>
          <w:lang w:val="en-US"/>
        </w:rPr>
        <w:t xml:space="preserve"> Alternative non-ODS solvents are under investigation. HCFC-141b is also used for this purpose in Article 5 parties in similar or </w:t>
      </w:r>
      <w:r>
        <w:rPr>
          <w:lang w:val="en-US"/>
        </w:rPr>
        <w:lastRenderedPageBreak/>
        <w:t xml:space="preserve">higher volumes. There is a possibility that HCFC-225 may be </w:t>
      </w:r>
      <w:r w:rsidR="008313D6">
        <w:rPr>
          <w:lang w:val="en-US"/>
        </w:rPr>
        <w:t xml:space="preserve">sought </w:t>
      </w:r>
      <w:r>
        <w:rPr>
          <w:lang w:val="en-US"/>
        </w:rPr>
        <w:t>after 2020 in Japan for this solvent use.</w:t>
      </w:r>
      <w:r w:rsidR="00A55B8F">
        <w:rPr>
          <w:lang w:val="en-US"/>
        </w:rPr>
        <w:t xml:space="preserve"> </w:t>
      </w:r>
      <w:r w:rsidR="00C25EAE">
        <w:rPr>
          <w:lang w:val="en-US"/>
        </w:rPr>
        <w:t xml:space="preserve">At this time, </w:t>
      </w:r>
      <w:r w:rsidR="00A55B8F">
        <w:rPr>
          <w:lang w:val="en-US"/>
        </w:rPr>
        <w:t>TEAP is unaware if other non-Article parties may have this application.</w:t>
      </w:r>
      <w:r w:rsidR="008313D6">
        <w:rPr>
          <w:lang w:val="en-US"/>
        </w:rPr>
        <w:t xml:space="preserve"> Alternative topical creams are available as pain relief for injections. However, without additional information about the specific use and possible alternatives, TEAP is uncertain whether this application would qualify as an essential use in non-Article 5 parties.</w:t>
      </w:r>
    </w:p>
    <w:p w14:paraId="4D4F8EFF" w14:textId="189221C1" w:rsidR="00185384" w:rsidRDefault="00185384" w:rsidP="00185384">
      <w:r w:rsidRPr="00656E7D">
        <w:t xml:space="preserve">It is possible that some other niche solvent applications, such as aerospace or military, might also require small quantities of HCFCs, potentially to service existing equipment (e.g. HCFC-122, -122a, -141b, -225). For example, HCFC-225 replaced CFC-113 in precision cleaning and cleanliness verification of sensitive equipment, such as oxygen systems, in aerospace applications. HCFO-1233zd has undergone successful laboratory testing for this application, but for at least one important user there is currently no on-going production of large systems that would allow the proving of the efficacy of this solvent in the actual conditions of use. If HCFO-1233zd or other alternatives, such as HFEs, fail to demonstrate adequate performance, the application would need to continue to use HCFC-225 (or the original CFC-113). It is estimated that </w:t>
      </w:r>
      <w:r w:rsidR="00652C46">
        <w:t>aerospace</w:t>
      </w:r>
      <w:r w:rsidR="00652C46" w:rsidRPr="00656E7D">
        <w:t xml:space="preserve"> </w:t>
      </w:r>
      <w:r w:rsidR="006E7A55">
        <w:t xml:space="preserve">and military </w:t>
      </w:r>
      <w:r w:rsidRPr="00656E7D">
        <w:t>application</w:t>
      </w:r>
      <w:r w:rsidR="00652C46">
        <w:t>s</w:t>
      </w:r>
      <w:r w:rsidRPr="00656E7D">
        <w:t xml:space="preserve"> </w:t>
      </w:r>
      <w:r w:rsidR="00652C46">
        <w:t xml:space="preserve">currently </w:t>
      </w:r>
      <w:r w:rsidRPr="00656E7D">
        <w:t>require small quantities</w:t>
      </w:r>
      <w:r w:rsidR="00652C46">
        <w:t xml:space="preserve"> of HCFCs globally</w:t>
      </w:r>
      <w:r w:rsidRPr="00656E7D">
        <w:t xml:space="preserve">, possibly </w:t>
      </w:r>
      <w:r w:rsidR="00652C46">
        <w:t>less than about 50</w:t>
      </w:r>
      <w:r w:rsidRPr="00656E7D">
        <w:t xml:space="preserve"> tonnes annually</w:t>
      </w:r>
      <w:r w:rsidR="00652C46">
        <w:t>, with the possibility of expansion over time</w:t>
      </w:r>
      <w:r w:rsidRPr="00656E7D">
        <w:t xml:space="preserve">. </w:t>
      </w:r>
      <w:r w:rsidR="00652C46">
        <w:t>S</w:t>
      </w:r>
      <w:r w:rsidRPr="00656E7D">
        <w:t xml:space="preserve">uch HCFC solvent uses </w:t>
      </w:r>
      <w:r w:rsidR="00652C46">
        <w:t>are unlikely to</w:t>
      </w:r>
      <w:r w:rsidRPr="00656E7D">
        <w:t xml:space="preserve"> exceed several hundred metric tonnes (i.e., several ODP tonnes) </w:t>
      </w:r>
      <w:r w:rsidR="00652C46">
        <w:t>annually for the period 2020-2030</w:t>
      </w:r>
      <w:r w:rsidRPr="00656E7D">
        <w:t xml:space="preserve">. </w:t>
      </w:r>
      <w:r w:rsidR="00652C46">
        <w:t>It</w:t>
      </w:r>
      <w:r w:rsidRPr="00656E7D">
        <w:t xml:space="preserve"> is not clear whether quantities would be available and suitable from stockpile</w:t>
      </w:r>
      <w:r w:rsidR="00652C46">
        <w:t>d</w:t>
      </w:r>
      <w:r w:rsidRPr="00656E7D">
        <w:t xml:space="preserve"> or recycled sources. </w:t>
      </w:r>
    </w:p>
    <w:p w14:paraId="173AE1B3" w14:textId="78EACC3F" w:rsidR="00185384" w:rsidRPr="00AD08F0" w:rsidRDefault="00FC48FE" w:rsidP="00185384">
      <w:r>
        <w:t>S</w:t>
      </w:r>
      <w:r w:rsidR="00185384" w:rsidRPr="00656E7D">
        <w:t>everal manufacturing processes us</w:t>
      </w:r>
      <w:r w:rsidR="000D65D8">
        <w:t>e</w:t>
      </w:r>
      <w:r w:rsidR="00185384" w:rsidRPr="00656E7D">
        <w:t xml:space="preserve"> HCFCs as solvents in processes that might be considered similar to process agent uses and </w:t>
      </w:r>
      <w:r>
        <w:t xml:space="preserve">might be </w:t>
      </w:r>
      <w:r w:rsidR="00185384" w:rsidRPr="00656E7D">
        <w:t xml:space="preserve">potentially impacted by the 2020 </w:t>
      </w:r>
      <w:r w:rsidR="000D65D8">
        <w:t>control measures for</w:t>
      </w:r>
      <w:r w:rsidR="00185384" w:rsidRPr="00656E7D">
        <w:t xml:space="preserve"> HCFC production and consumption</w:t>
      </w:r>
      <w:r w:rsidR="000D65D8">
        <w:t xml:space="preserve"> in non-Article 5 parties</w:t>
      </w:r>
      <w:r w:rsidR="00185384" w:rsidRPr="00656E7D">
        <w:t>. They are used either as reaction solvents</w:t>
      </w:r>
      <w:r w:rsidR="007F1A7F">
        <w:t>,</w:t>
      </w:r>
      <w:r w:rsidR="00185384" w:rsidRPr="00656E7D">
        <w:t xml:space="preserve"> or </w:t>
      </w:r>
      <w:r w:rsidR="007F1A7F">
        <w:t xml:space="preserve">as </w:t>
      </w:r>
      <w:r w:rsidR="00185384" w:rsidRPr="00656E7D">
        <w:t>solvents for extractive distillation</w:t>
      </w:r>
      <w:r w:rsidR="007F1A7F">
        <w:t xml:space="preserve"> </w:t>
      </w:r>
      <w:r w:rsidR="007F1A7F" w:rsidRPr="00A56DEF">
        <w:rPr>
          <w:lang w:val="en-US"/>
        </w:rPr>
        <w:t xml:space="preserve">due to </w:t>
      </w:r>
      <w:r w:rsidR="007F1A7F">
        <w:rPr>
          <w:lang w:val="en-US"/>
        </w:rPr>
        <w:t>the</w:t>
      </w:r>
      <w:r w:rsidR="007F1A7F" w:rsidRPr="00A56DEF">
        <w:rPr>
          <w:lang w:val="en-US"/>
        </w:rPr>
        <w:t xml:space="preserve"> unique affinities to certain chemicals</w:t>
      </w:r>
      <w:r w:rsidR="00185384" w:rsidRPr="00656E7D">
        <w:t xml:space="preserve">. </w:t>
      </w:r>
      <w:r w:rsidRPr="00656E7D">
        <w:t xml:space="preserve">Known applications include processes using HCFC-141b and HCFC-225 as solvents. </w:t>
      </w:r>
      <w:r w:rsidR="00185384" w:rsidRPr="00656E7D">
        <w:t xml:space="preserve">The total known use of HCFCs as solvents in such processes </w:t>
      </w:r>
      <w:r w:rsidR="007F1A7F">
        <w:t xml:space="preserve">has been revised </w:t>
      </w:r>
      <w:r w:rsidR="00AD08F0">
        <w:t xml:space="preserve">downwards </w:t>
      </w:r>
      <w:r w:rsidR="007F1A7F">
        <w:t xml:space="preserve">to </w:t>
      </w:r>
      <w:r>
        <w:t xml:space="preserve">about </w:t>
      </w:r>
      <w:r w:rsidR="00185384" w:rsidRPr="00656E7D">
        <w:t>10 tonnes</w:t>
      </w:r>
      <w:r w:rsidR="00104B1D">
        <w:t xml:space="preserve"> per year</w:t>
      </w:r>
      <w:r w:rsidR="00185384" w:rsidRPr="00656E7D">
        <w:t xml:space="preserve">. Alternative processes </w:t>
      </w:r>
      <w:r w:rsidR="007F1A7F">
        <w:t xml:space="preserve">and/or solvents </w:t>
      </w:r>
      <w:r w:rsidR="00185384" w:rsidRPr="00656E7D">
        <w:t xml:space="preserve">are under development. </w:t>
      </w:r>
      <w:r w:rsidR="007F1A7F" w:rsidRPr="00A56DEF">
        <w:rPr>
          <w:lang w:val="en-US"/>
        </w:rPr>
        <w:t>There is a small possibility that such HCFC use may remain after 2020 if alternative</w:t>
      </w:r>
      <w:r>
        <w:rPr>
          <w:lang w:val="en-US"/>
        </w:rPr>
        <w:t>s</w:t>
      </w:r>
      <w:r w:rsidR="007F1A7F" w:rsidRPr="00A56DEF">
        <w:rPr>
          <w:lang w:val="en-US"/>
        </w:rPr>
        <w:t xml:space="preserve"> </w:t>
      </w:r>
      <w:r w:rsidR="007F1A7F">
        <w:rPr>
          <w:lang w:val="en-US"/>
        </w:rPr>
        <w:t>can</w:t>
      </w:r>
      <w:r w:rsidR="007F1A7F" w:rsidRPr="00A56DEF">
        <w:rPr>
          <w:lang w:val="en-US"/>
        </w:rPr>
        <w:t xml:space="preserve">not </w:t>
      </w:r>
      <w:r w:rsidR="007F1A7F">
        <w:rPr>
          <w:lang w:val="en-US"/>
        </w:rPr>
        <w:t xml:space="preserve">be </w:t>
      </w:r>
      <w:r w:rsidR="007F1A7F" w:rsidRPr="00A56DEF">
        <w:rPr>
          <w:lang w:val="en-US"/>
        </w:rPr>
        <w:t xml:space="preserve">found </w:t>
      </w:r>
      <w:r w:rsidR="007F1A7F">
        <w:rPr>
          <w:lang w:val="en-US"/>
        </w:rPr>
        <w:t>by</w:t>
      </w:r>
      <w:r w:rsidR="007F1A7F" w:rsidRPr="00A56DEF">
        <w:rPr>
          <w:lang w:val="en-US"/>
        </w:rPr>
        <w:t xml:space="preserve"> then.</w:t>
      </w:r>
      <w:r w:rsidR="00652C46">
        <w:t xml:space="preserve"> </w:t>
      </w:r>
      <w:r w:rsidR="00185384" w:rsidRPr="00656E7D">
        <w:t>Parties have made a range of decisions relating to the use of controlled substances as process agents</w:t>
      </w:r>
      <w:r>
        <w:t>, as summarised in TEAP’s previous response to Decision XXVIII/8</w:t>
      </w:r>
      <w:r w:rsidR="00185384" w:rsidRPr="00656E7D">
        <w:t xml:space="preserve">. </w:t>
      </w:r>
      <w:r w:rsidR="00185384" w:rsidRPr="00DC2563">
        <w:t xml:space="preserve">Parties may wish to </w:t>
      </w:r>
      <w:r>
        <w:t>consider</w:t>
      </w:r>
      <w:r w:rsidRPr="00DC2563">
        <w:t xml:space="preserve"> </w:t>
      </w:r>
      <w:r w:rsidR="00185384" w:rsidRPr="00DC2563">
        <w:t>how to treat HCFC solvent uses in processes</w:t>
      </w:r>
      <w:r w:rsidR="00652C46">
        <w:t xml:space="preserve"> </w:t>
      </w:r>
      <w:r w:rsidR="00185384" w:rsidRPr="00DC2563">
        <w:t xml:space="preserve">that are similar to process agent uses in relation to the 2020 control measures under Article 2. </w:t>
      </w:r>
    </w:p>
    <w:p w14:paraId="484EF8BB" w14:textId="615C9DB9" w:rsidR="00FC48FE" w:rsidRPr="00DC2563" w:rsidRDefault="008E365B" w:rsidP="00185384">
      <w:r>
        <w:t xml:space="preserve">Since TEAP’s previous response to Decision XXVIII/8, TEAP has become aware of an aerosol application using HCFCs in </w:t>
      </w:r>
      <w:r w:rsidR="00A55B8F">
        <w:t xml:space="preserve">the Russian </w:t>
      </w:r>
      <w:r w:rsidR="00EA7C82">
        <w:t>Federation</w:t>
      </w:r>
      <w:r>
        <w:t xml:space="preserve">. HCFC-22 </w:t>
      </w:r>
      <w:r w:rsidR="00714218">
        <w:t>and -141b are</w:t>
      </w:r>
      <w:r>
        <w:t xml:space="preserve"> used as propellant and solvent</w:t>
      </w:r>
      <w:r w:rsidR="00062515">
        <w:t>,</w:t>
      </w:r>
      <w:r>
        <w:t xml:space="preserve"> respectively</w:t>
      </w:r>
      <w:r w:rsidR="00062515">
        <w:t>,</w:t>
      </w:r>
      <w:r>
        <w:t xml:space="preserve"> in a </w:t>
      </w:r>
      <w:r w:rsidR="00714218">
        <w:t xml:space="preserve">topical </w:t>
      </w:r>
      <w:r>
        <w:t xml:space="preserve">medical aerosol application in quantities of around 20 tonnes per year. The product is an aerosol foam used to </w:t>
      </w:r>
      <w:r w:rsidR="00714218">
        <w:rPr>
          <w:lang w:val="en-US"/>
        </w:rPr>
        <w:t>provide</w:t>
      </w:r>
      <w:r w:rsidR="00714218" w:rsidRPr="00714218">
        <w:rPr>
          <w:lang w:val="en-US"/>
        </w:rPr>
        <w:t xml:space="preserve"> </w:t>
      </w:r>
      <w:r w:rsidR="00714218">
        <w:rPr>
          <w:lang w:val="en-US"/>
        </w:rPr>
        <w:t>local anti-inflammatory and</w:t>
      </w:r>
      <w:r w:rsidR="00714218" w:rsidRPr="00714218">
        <w:rPr>
          <w:lang w:val="en-US"/>
        </w:rPr>
        <w:t xml:space="preserve"> antiseptic action, </w:t>
      </w:r>
      <w:r w:rsidR="00714218">
        <w:rPr>
          <w:lang w:val="en-US"/>
        </w:rPr>
        <w:t>and to stimulate</w:t>
      </w:r>
      <w:r w:rsidR="00714218" w:rsidRPr="00714218">
        <w:rPr>
          <w:lang w:val="en-US"/>
        </w:rPr>
        <w:t xml:space="preserve"> </w:t>
      </w:r>
      <w:r w:rsidR="00714218">
        <w:rPr>
          <w:lang w:val="en-US"/>
        </w:rPr>
        <w:t>healing.</w:t>
      </w:r>
      <w:r w:rsidR="00714218" w:rsidRPr="00714218">
        <w:t xml:space="preserve"> </w:t>
      </w:r>
      <w:r>
        <w:t xml:space="preserve">In </w:t>
      </w:r>
      <w:r w:rsidR="008970C5">
        <w:t>this</w:t>
      </w:r>
      <w:r>
        <w:t xml:space="preserve"> </w:t>
      </w:r>
      <w:r w:rsidR="00062515">
        <w:t>country</w:t>
      </w:r>
      <w:r>
        <w:t>, other analogues exist that perform a similar function</w:t>
      </w:r>
      <w:r w:rsidR="00062515">
        <w:t>, although</w:t>
      </w:r>
      <w:r>
        <w:t xml:space="preserve"> patient</w:t>
      </w:r>
      <w:r w:rsidR="00062515">
        <w:t>s</w:t>
      </w:r>
      <w:r>
        <w:t xml:space="preserve"> and doctor</w:t>
      </w:r>
      <w:r w:rsidR="00062515">
        <w:t>s</w:t>
      </w:r>
      <w:r>
        <w:t xml:space="preserve"> </w:t>
      </w:r>
      <w:r w:rsidR="00062515">
        <w:t xml:space="preserve">are claimed to </w:t>
      </w:r>
      <w:r w:rsidR="008970C5">
        <w:t>prefer</w:t>
      </w:r>
      <w:r>
        <w:t xml:space="preserve"> this </w:t>
      </w:r>
      <w:r w:rsidR="00062515">
        <w:t xml:space="preserve">particular </w:t>
      </w:r>
      <w:r>
        <w:t>aerosol</w:t>
      </w:r>
      <w:r w:rsidR="00714218">
        <w:t xml:space="preserve"> foam</w:t>
      </w:r>
      <w:r>
        <w:t xml:space="preserve">. In other non-Article 5 parties, similar products </w:t>
      </w:r>
      <w:r w:rsidR="008970C5">
        <w:t>do not</w:t>
      </w:r>
      <w:r>
        <w:t xml:space="preserve"> use HCFCs for this purpose. Very good foams </w:t>
      </w:r>
      <w:r w:rsidR="008970C5">
        <w:t>are</w:t>
      </w:r>
      <w:r>
        <w:t xml:space="preserve"> produced using HFC-152a or </w:t>
      </w:r>
      <w:r w:rsidR="008D1E97">
        <w:t>liquefied petroleum gas (</w:t>
      </w:r>
      <w:r>
        <w:t>LPG</w:t>
      </w:r>
      <w:r w:rsidR="008D1E97">
        <w:t>)</w:t>
      </w:r>
      <w:r>
        <w:t>, and pump</w:t>
      </w:r>
      <w:r w:rsidR="00062515">
        <w:t xml:space="preserve">s and creams are also available. Alternatives </w:t>
      </w:r>
      <w:r>
        <w:t xml:space="preserve">provide </w:t>
      </w:r>
      <w:r w:rsidR="00062515">
        <w:t xml:space="preserve">effective </w:t>
      </w:r>
      <w:r w:rsidR="008970C5">
        <w:t xml:space="preserve">topical </w:t>
      </w:r>
      <w:r>
        <w:t xml:space="preserve">pain relief. </w:t>
      </w:r>
      <w:r w:rsidR="007F6A07">
        <w:t>With the</w:t>
      </w:r>
      <w:r w:rsidR="007F6A07" w:rsidRPr="00656E7D">
        <w:t xml:space="preserve"> variety of technically and economically feasible alternatives, </w:t>
      </w:r>
      <w:r w:rsidR="007F6A07">
        <w:t>HCFCs used in aerosols are unlikely to be justifiable</w:t>
      </w:r>
      <w:r w:rsidR="007F6A07" w:rsidRPr="00656E7D">
        <w:t xml:space="preserve"> as an essential use in non-Article 5 parties.</w:t>
      </w:r>
    </w:p>
    <w:p w14:paraId="14602EFA" w14:textId="40056A5E" w:rsidR="00E54455" w:rsidRPr="00DC2563" w:rsidRDefault="00185384" w:rsidP="00185384">
      <w:r w:rsidRPr="00656E7D">
        <w:t>Sterilants uses will almost certainly not require any production of HCFCs for essential uses in non-Article 5 parties. There are a variety of technically and economically feasible alternatives to the use of HCFCs in sterilization, making them unlikely to be justifiable as an essential use in non-Article 5 parties.</w:t>
      </w:r>
    </w:p>
    <w:bookmarkEnd w:id="23"/>
    <w:p w14:paraId="14F0367D" w14:textId="6E5524FE" w:rsidR="00351235" w:rsidRDefault="00351235" w:rsidP="00C33FF9">
      <w:pPr>
        <w:widowControl w:val="0"/>
        <w:rPr>
          <w:b/>
        </w:rPr>
      </w:pPr>
    </w:p>
    <w:p w14:paraId="53791291" w14:textId="77777777" w:rsidR="001F7464" w:rsidRPr="00C33FF9" w:rsidRDefault="001F7464" w:rsidP="00C33FF9">
      <w:pPr>
        <w:widowControl w:val="0"/>
        <w:rPr>
          <w:b/>
        </w:rPr>
        <w:sectPr w:rsidR="001F7464" w:rsidRPr="00C33FF9" w:rsidSect="004A33E5">
          <w:footnotePr>
            <w:numRestart w:val="eachSect"/>
          </w:footnotePr>
          <w:type w:val="oddPage"/>
          <w:pgSz w:w="11907" w:h="16839" w:code="9"/>
          <w:pgMar w:top="1526" w:right="1800" w:bottom="1440" w:left="1800" w:header="720" w:footer="792" w:gutter="0"/>
          <w:cols w:space="720"/>
          <w:docGrid w:linePitch="299"/>
        </w:sectPr>
      </w:pPr>
    </w:p>
    <w:p w14:paraId="5E6716B3" w14:textId="2ACE6913" w:rsidR="00656E7D" w:rsidRPr="001F7464" w:rsidRDefault="007C3101" w:rsidP="001F7464">
      <w:pPr>
        <w:pStyle w:val="Heading1"/>
        <w:rPr>
          <w:rStyle w:val="Heading1Char2"/>
          <w:rFonts w:ascii="Times New Roman" w:hAnsi="Times New Roman"/>
        </w:rPr>
      </w:pPr>
      <w:bookmarkStart w:id="26" w:name="_Toc356240468"/>
      <w:bookmarkStart w:id="27" w:name="_Toc508620659"/>
      <w:r w:rsidRPr="001F7464">
        <w:rPr>
          <w:rStyle w:val="Heading1Char2"/>
          <w:rFonts w:ascii="Times New Roman" w:hAnsi="Times New Roman"/>
        </w:rPr>
        <w:lastRenderedPageBreak/>
        <w:t xml:space="preserve">Annex </w:t>
      </w:r>
      <w:r w:rsidR="00656E7D" w:rsidRPr="001F7464">
        <w:rPr>
          <w:rStyle w:val="Heading1Char2"/>
          <w:rFonts w:ascii="Times New Roman" w:hAnsi="Times New Roman"/>
        </w:rPr>
        <w:t>1:</w:t>
      </w:r>
      <w:r w:rsidR="00BA2FF0" w:rsidRPr="001F7464">
        <w:rPr>
          <w:rStyle w:val="Heading1Char2"/>
          <w:rFonts w:ascii="Times New Roman" w:hAnsi="Times New Roman"/>
        </w:rPr>
        <w:t xml:space="preserve">     </w:t>
      </w:r>
      <w:bookmarkEnd w:id="26"/>
      <w:r w:rsidR="00CB3F81" w:rsidRPr="001F7464">
        <w:rPr>
          <w:rStyle w:val="Heading1Char2"/>
          <w:rFonts w:ascii="Times New Roman" w:hAnsi="Times New Roman"/>
        </w:rPr>
        <w:t xml:space="preserve">Parties’ submissions in response to Decision </w:t>
      </w:r>
      <w:r w:rsidR="002202AD" w:rsidRPr="001F7464">
        <w:rPr>
          <w:rStyle w:val="Heading1Char2"/>
          <w:rFonts w:ascii="Times New Roman" w:hAnsi="Times New Roman"/>
        </w:rPr>
        <w:t>XXIX/9</w:t>
      </w:r>
      <w:bookmarkEnd w:id="27"/>
    </w:p>
    <w:p w14:paraId="33DEC132" w14:textId="3E3CE356" w:rsidR="00CB3F81" w:rsidRPr="000C45FA" w:rsidRDefault="00CB3F81" w:rsidP="00CB3F81">
      <w:pPr>
        <w:rPr>
          <w:sz w:val="28"/>
          <w:szCs w:val="28"/>
        </w:rPr>
      </w:pPr>
      <w:r w:rsidRPr="000D6BA0">
        <w:rPr>
          <w:szCs w:val="22"/>
        </w:rPr>
        <w:t xml:space="preserve">TEAP </w:t>
      </w:r>
      <w:r w:rsidR="007F6A07">
        <w:rPr>
          <w:szCs w:val="22"/>
        </w:rPr>
        <w:t>notes</w:t>
      </w:r>
      <w:r w:rsidR="007F6A07" w:rsidRPr="000D6BA0">
        <w:rPr>
          <w:szCs w:val="22"/>
        </w:rPr>
        <w:t xml:space="preserve"> </w:t>
      </w:r>
      <w:r w:rsidRPr="000D6BA0">
        <w:rPr>
          <w:szCs w:val="22"/>
        </w:rPr>
        <w:t xml:space="preserve">the responses received from </w:t>
      </w:r>
      <w:r w:rsidR="000471B9" w:rsidRPr="00D71E92">
        <w:rPr>
          <w:szCs w:val="22"/>
        </w:rPr>
        <w:t xml:space="preserve">Armenia, Azerbaijan, Canada, Costa Rica, Japan, Kazakhstan, Mexico, Palau, Venezuela </w:t>
      </w:r>
      <w:r w:rsidR="000471B9">
        <w:rPr>
          <w:szCs w:val="22"/>
        </w:rPr>
        <w:t>and an interested entity in the U</w:t>
      </w:r>
      <w:r w:rsidR="008313D6">
        <w:rPr>
          <w:szCs w:val="22"/>
        </w:rPr>
        <w:t xml:space="preserve">nited </w:t>
      </w:r>
      <w:r w:rsidR="000471B9">
        <w:rPr>
          <w:szCs w:val="22"/>
        </w:rPr>
        <w:t>S</w:t>
      </w:r>
      <w:r w:rsidR="008313D6">
        <w:rPr>
          <w:szCs w:val="22"/>
        </w:rPr>
        <w:t>tates</w:t>
      </w:r>
      <w:r w:rsidR="007F6A07">
        <w:rPr>
          <w:szCs w:val="22"/>
        </w:rPr>
        <w:t>.</w:t>
      </w:r>
      <w:r w:rsidRPr="000D6BA0">
        <w:rPr>
          <w:szCs w:val="22"/>
        </w:rPr>
        <w:t xml:space="preserve"> </w:t>
      </w:r>
      <w:r w:rsidR="007F6A07">
        <w:rPr>
          <w:szCs w:val="22"/>
        </w:rPr>
        <w:t>TEAP</w:t>
      </w:r>
      <w:r w:rsidR="007F6A07" w:rsidRPr="000D6BA0">
        <w:rPr>
          <w:szCs w:val="22"/>
        </w:rPr>
        <w:t xml:space="preserve"> </w:t>
      </w:r>
      <w:r w:rsidRPr="000D6BA0">
        <w:rPr>
          <w:szCs w:val="22"/>
        </w:rPr>
        <w:t xml:space="preserve">has incorporated </w:t>
      </w:r>
      <w:r w:rsidR="007F6A07">
        <w:rPr>
          <w:szCs w:val="22"/>
        </w:rPr>
        <w:t>relevant</w:t>
      </w:r>
      <w:r w:rsidR="007F6A07" w:rsidRPr="000D6BA0">
        <w:rPr>
          <w:szCs w:val="22"/>
        </w:rPr>
        <w:t xml:space="preserve"> </w:t>
      </w:r>
      <w:r w:rsidRPr="000D6BA0">
        <w:rPr>
          <w:szCs w:val="22"/>
        </w:rPr>
        <w:t xml:space="preserve">information where appropriate into this assessment. The substantive parts of parties’ submissions </w:t>
      </w:r>
      <w:r w:rsidR="00AA1327">
        <w:rPr>
          <w:szCs w:val="22"/>
        </w:rPr>
        <w:t>will be</w:t>
      </w:r>
      <w:r w:rsidR="00AA1327" w:rsidRPr="00D16ECC">
        <w:rPr>
          <w:szCs w:val="22"/>
        </w:rPr>
        <w:t xml:space="preserve"> </w:t>
      </w:r>
      <w:r w:rsidRPr="00D16ECC">
        <w:rPr>
          <w:szCs w:val="22"/>
        </w:rPr>
        <w:t>compiled in a separate document, in pdf format. Th</w:t>
      </w:r>
      <w:r w:rsidR="00AF310E">
        <w:rPr>
          <w:szCs w:val="22"/>
        </w:rPr>
        <w:t>is</w:t>
      </w:r>
      <w:r w:rsidRPr="00D16ECC">
        <w:rPr>
          <w:szCs w:val="22"/>
        </w:rPr>
        <w:t xml:space="preserve"> document </w:t>
      </w:r>
      <w:r w:rsidR="000471B9">
        <w:rPr>
          <w:szCs w:val="22"/>
        </w:rPr>
        <w:t>will</w:t>
      </w:r>
      <w:r w:rsidR="000471B9" w:rsidRPr="00D16ECC">
        <w:rPr>
          <w:szCs w:val="22"/>
        </w:rPr>
        <w:t xml:space="preserve"> </w:t>
      </w:r>
      <w:r w:rsidRPr="00D16ECC">
        <w:rPr>
          <w:szCs w:val="22"/>
        </w:rPr>
        <w:t xml:space="preserve">be </w:t>
      </w:r>
      <w:r w:rsidR="00AF310E">
        <w:rPr>
          <w:szCs w:val="22"/>
        </w:rPr>
        <w:t>posted</w:t>
      </w:r>
      <w:r w:rsidRPr="00D16ECC">
        <w:rPr>
          <w:szCs w:val="22"/>
        </w:rPr>
        <w:t xml:space="preserve"> </w:t>
      </w:r>
      <w:r w:rsidR="00AF310E" w:rsidRPr="00D16ECC">
        <w:rPr>
          <w:szCs w:val="22"/>
        </w:rPr>
        <w:t xml:space="preserve">on the Ozone Secretariat website </w:t>
      </w:r>
      <w:r w:rsidR="00AA1327">
        <w:rPr>
          <w:szCs w:val="22"/>
        </w:rPr>
        <w:t>in time for the 40</w:t>
      </w:r>
      <w:r w:rsidR="00AA1327" w:rsidRPr="00701BFE">
        <w:rPr>
          <w:szCs w:val="22"/>
          <w:vertAlign w:val="superscript"/>
        </w:rPr>
        <w:t>th</w:t>
      </w:r>
      <w:r w:rsidR="00AA1327">
        <w:rPr>
          <w:szCs w:val="22"/>
        </w:rPr>
        <w:t xml:space="preserve"> Open-ended Working Group </w:t>
      </w:r>
      <w:r w:rsidRPr="00D16ECC">
        <w:rPr>
          <w:szCs w:val="22"/>
        </w:rPr>
        <w:t>at the following link:</w:t>
      </w:r>
      <w:r w:rsidR="004958B8" w:rsidRPr="00D16ECC" w:rsidDel="004958B8">
        <w:rPr>
          <w:szCs w:val="22"/>
        </w:rPr>
        <w:t xml:space="preserve"> </w:t>
      </w:r>
      <w:r w:rsidR="00AF310E">
        <w:rPr>
          <w:szCs w:val="22"/>
        </w:rPr>
        <w:br/>
      </w:r>
      <w:r w:rsidR="00AA1327" w:rsidRPr="00AA1327">
        <w:rPr>
          <w:szCs w:val="22"/>
        </w:rPr>
        <w:t>http://conf.montreal-protocol.org/meeting/oewg/oewg-40/presession/SitePages/Home.aspx</w:t>
      </w:r>
      <w:r w:rsidR="004958B8" w:rsidRPr="00D16ECC">
        <w:rPr>
          <w:szCs w:val="22"/>
        </w:rPr>
        <w:t>.</w:t>
      </w:r>
    </w:p>
    <w:p w14:paraId="03A671C9" w14:textId="77777777" w:rsidR="00CB3F81" w:rsidRPr="00CB3F81" w:rsidRDefault="00CB3F81" w:rsidP="00CB3F81">
      <w:pPr>
        <w:rPr>
          <w:lang w:eastAsia="en-US"/>
        </w:rPr>
      </w:pPr>
    </w:p>
    <w:bookmarkEnd w:id="12"/>
    <w:bookmarkEnd w:id="13"/>
    <w:p w14:paraId="2367DE99" w14:textId="77777777" w:rsidR="00497F61" w:rsidRPr="0099336B" w:rsidRDefault="00497F61" w:rsidP="0015746F">
      <w:pPr>
        <w:pStyle w:val="Refs0"/>
        <w:spacing w:line="240" w:lineRule="auto"/>
        <w:ind w:left="562" w:hanging="562"/>
        <w:rPr>
          <w:rFonts w:ascii="Times New Roman" w:hAnsi="Times New Roman"/>
        </w:rPr>
      </w:pPr>
    </w:p>
    <w:sectPr w:rsidR="00497F61" w:rsidRPr="0099336B" w:rsidSect="001F7464">
      <w:headerReference w:type="even" r:id="rId35"/>
      <w:headerReference w:type="default" r:id="rId36"/>
      <w:footerReference w:type="even" r:id="rId37"/>
      <w:headerReference w:type="first" r:id="rId38"/>
      <w:type w:val="oddPage"/>
      <w:pgSz w:w="11907" w:h="16839" w:code="9"/>
      <w:pgMar w:top="1440" w:right="1800" w:bottom="1526" w:left="1800" w:header="720" w:footer="79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66BC64" w16cid:durableId="1E4E4C2C"/>
  <w16cid:commentId w16cid:paraId="0CF7FDCC" w16cid:durableId="1E4BB30F"/>
  <w16cid:commentId w16cid:paraId="328809CC" w16cid:durableId="1E4E4C2E"/>
  <w16cid:commentId w16cid:paraId="46F1D4E3" w16cid:durableId="1E4E4C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4CCA0" w14:textId="77777777" w:rsidR="008A46F9" w:rsidRDefault="008A46F9">
      <w:r>
        <w:separator/>
      </w:r>
    </w:p>
  </w:endnote>
  <w:endnote w:type="continuationSeparator" w:id="0">
    <w:p w14:paraId="6E83F61C" w14:textId="77777777" w:rsidR="008A46F9" w:rsidRDefault="008A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UnicodeMS">
    <w:altName w:val="Arial Unicode MS"/>
    <w:panose1 w:val="00000000000000000000"/>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w:altName w:val="Times New Roman"/>
    <w:panose1 w:val="00000000000000000000"/>
    <w:charset w:val="FF"/>
    <w:family w:val="roman"/>
    <w:notTrueType/>
    <w:pitch w:val="variable"/>
    <w:sig w:usb0="00000003"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hicago">
    <w:altName w:val="Arial"/>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00"/>
    <w:family w:val="auto"/>
    <w:pitch w:val="variable"/>
    <w:sig w:usb0="80000067" w:usb1="00000000" w:usb2="00000000" w:usb3="00000000" w:csb0="000001FB" w:csb1="00000000"/>
  </w:font>
  <w:font w:name="Galliard">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altName w:val="Times"/>
    <w:panose1 w:val="0000000000000000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1C5F0" w14:textId="77777777" w:rsidR="006C057C" w:rsidRDefault="006C057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66234E8B" w14:textId="77777777" w:rsidR="006C057C" w:rsidRDefault="006C057C">
    <w:pPr>
      <w:pStyle w:val="Footer"/>
      <w:spacing w:after="0"/>
      <w:ind w:right="993" w:firstLine="360"/>
      <w:rPr>
        <w:b/>
        <w:sz w:val="20"/>
      </w:rPr>
    </w:pPr>
    <w:r>
      <w:rPr>
        <w:rStyle w:val="PageNumber"/>
      </w:rPr>
      <w:tab/>
    </w:r>
    <w:r>
      <w:rPr>
        <w:rStyle w:val="PageNumber"/>
        <w:b/>
        <w:sz w:val="20"/>
      </w:rPr>
      <w:t>May 2004 TEAP Progress Report</w:t>
    </w:r>
    <w:r>
      <w:rPr>
        <w:rStyle w:val="PageNumber"/>
        <w:b/>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123CC" w14:textId="77777777" w:rsidR="006C057C" w:rsidRDefault="006C057C">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E09AC" w14:textId="77777777" w:rsidR="006C057C" w:rsidRDefault="006C057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cclxvii</w:t>
    </w:r>
    <w:r>
      <w:rPr>
        <w:rStyle w:val="PageNumber"/>
      </w:rPr>
      <w:fldChar w:fldCharType="end"/>
    </w:r>
  </w:p>
  <w:p w14:paraId="3265B18D" w14:textId="77777777" w:rsidR="006C057C" w:rsidRDefault="006C057C">
    <w:pPr>
      <w:pStyle w:val="Footer"/>
      <w:spacing w:after="0"/>
      <w:ind w:right="360" w:firstLine="360"/>
      <w:rPr>
        <w:b/>
        <w:sz w:val="20"/>
      </w:rPr>
    </w:pPr>
    <w:r>
      <w:rPr>
        <w:rStyle w:val="PageNumber"/>
      </w:rPr>
      <w:tab/>
    </w:r>
    <w:r>
      <w:rPr>
        <w:rStyle w:val="PageNumber"/>
        <w:b/>
        <w:sz w:val="20"/>
      </w:rPr>
      <w:t>May 2004 TEAP Progress Report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12699" w14:textId="313C42F2" w:rsidR="006C057C" w:rsidRDefault="006C057C">
    <w:pPr>
      <w:pStyle w:val="Footer"/>
      <w:jc w:val="right"/>
    </w:pPr>
    <w:r>
      <w:fldChar w:fldCharType="begin"/>
    </w:r>
    <w:r>
      <w:instrText xml:space="preserve"> PAGE   \* MERGEFORMAT </w:instrText>
    </w:r>
    <w:r>
      <w:fldChar w:fldCharType="separate"/>
    </w:r>
    <w:r w:rsidR="00C67D0F">
      <w:rPr>
        <w:noProof/>
      </w:rPr>
      <w:t>iii</w:t>
    </w:r>
    <w:r>
      <w:rPr>
        <w:noProof/>
      </w:rPr>
      <w:fldChar w:fldCharType="end"/>
    </w:r>
  </w:p>
  <w:p w14:paraId="71328A68" w14:textId="77777777" w:rsidR="006C057C" w:rsidRDefault="006C057C">
    <w:pPr>
      <w:pStyle w:val="Footer"/>
      <w:spacing w:after="0"/>
      <w:ind w:right="993"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7C8C4" w14:textId="74FCE5E9" w:rsidR="006C057C" w:rsidRDefault="006C057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67D0F">
      <w:rPr>
        <w:rStyle w:val="PageNumber"/>
        <w:noProof/>
      </w:rPr>
      <w:t>1</w:t>
    </w:r>
    <w:r>
      <w:rPr>
        <w:rStyle w:val="PageNumber"/>
      </w:rPr>
      <w:fldChar w:fldCharType="end"/>
    </w:r>
  </w:p>
  <w:p w14:paraId="3B7DEE4E" w14:textId="7E82B401" w:rsidR="006C057C" w:rsidRDefault="006C057C" w:rsidP="008213C2">
    <w:pPr>
      <w:pStyle w:val="Footer"/>
      <w:spacing w:after="0"/>
      <w:ind w:right="27" w:firstLine="360"/>
      <w:jc w:val="center"/>
      <w:rPr>
        <w:b/>
        <w:sz w:val="20"/>
      </w:rPr>
    </w:pPr>
    <w:bookmarkStart w:id="2" w:name="OLE_LINK18"/>
    <w:bookmarkStart w:id="3" w:name="OLE_LINK20"/>
    <w:bookmarkStart w:id="4" w:name="_Hlk294606800"/>
    <w:r>
      <w:rPr>
        <w:rStyle w:val="PageNumber"/>
        <w:b/>
        <w:sz w:val="20"/>
      </w:rPr>
      <w:t>2018 TEAP Report</w:t>
    </w:r>
    <w:bookmarkEnd w:id="2"/>
    <w:bookmarkEnd w:id="3"/>
    <w:bookmarkEnd w:id="4"/>
    <w:r>
      <w:rPr>
        <w:rStyle w:val="PageNumber"/>
        <w:b/>
        <w:sz w:val="20"/>
      </w:rPr>
      <w:t xml:space="preserve"> – Volume 1: Decision XXIX/9 Working Group Report on HCFCs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9382" w14:textId="77777777" w:rsidR="006C057C" w:rsidRDefault="006C057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329D3F8" w14:textId="77777777" w:rsidR="006C057C" w:rsidRDefault="006C057C">
    <w:pPr>
      <w:pStyle w:val="Footer"/>
      <w:spacing w:before="120" w:after="120"/>
      <w:ind w:right="360" w:firstLine="360"/>
      <w:jc w:val="center"/>
      <w:rPr>
        <w:sz w:val="20"/>
      </w:rPr>
    </w:pPr>
    <w:r>
      <w:rPr>
        <w:rStyle w:val="PageNumber"/>
        <w:sz w:val="20"/>
      </w:rPr>
      <w:t xml:space="preserve">Page </w:t>
    </w:r>
  </w:p>
  <w:p w14:paraId="16B5A098" w14:textId="77777777" w:rsidR="006C057C" w:rsidRDefault="006C057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80CA2" w14:textId="77777777" w:rsidR="006C057C" w:rsidRPr="00656E7D" w:rsidRDefault="006C057C" w:rsidP="00656E7D">
    <w:r w:rsidRPr="00656E7D">
      <w:fldChar w:fldCharType="begin"/>
    </w:r>
    <w:r w:rsidRPr="00656E7D">
      <w:instrText xml:space="preserve">PAGE  </w:instrText>
    </w:r>
    <w:r w:rsidRPr="00656E7D">
      <w:fldChar w:fldCharType="end"/>
    </w:r>
  </w:p>
  <w:p w14:paraId="105979C6" w14:textId="77777777" w:rsidR="006C057C" w:rsidRPr="00656E7D" w:rsidRDefault="006C057C" w:rsidP="00656E7D">
    <w:r w:rsidRPr="00656E7D">
      <w:t xml:space="preserve">Page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5D25" w14:textId="77777777" w:rsidR="006C057C" w:rsidRDefault="006C057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7242B35" w14:textId="77777777" w:rsidR="006C057C" w:rsidRDefault="006C057C">
    <w:pPr>
      <w:pStyle w:val="Footer"/>
      <w:spacing w:before="120" w:after="120"/>
      <w:ind w:right="360" w:firstLine="360"/>
      <w:jc w:val="center"/>
      <w:rPr>
        <w:sz w:val="20"/>
      </w:rPr>
    </w:pPr>
    <w:r>
      <w:rPr>
        <w:rStyle w:val="PageNumber"/>
        <w:sz w:val="20"/>
      </w:rP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501B8" w14:textId="77777777" w:rsidR="008A46F9" w:rsidRDefault="008A46F9">
      <w:r>
        <w:separator/>
      </w:r>
    </w:p>
  </w:footnote>
  <w:footnote w:type="continuationSeparator" w:id="0">
    <w:p w14:paraId="33913562" w14:textId="77777777" w:rsidR="008A46F9" w:rsidRDefault="008A46F9">
      <w:r>
        <w:continuationSeparator/>
      </w:r>
    </w:p>
  </w:footnote>
  <w:footnote w:id="1">
    <w:p w14:paraId="40F70BEC" w14:textId="77777777" w:rsidR="000D68FF" w:rsidRPr="003F44AA" w:rsidRDefault="000D68FF" w:rsidP="000D68FF">
      <w:pPr>
        <w:pStyle w:val="FootnoteText"/>
        <w:spacing w:after="60"/>
        <w:rPr>
          <w:lang w:val="en-US"/>
        </w:rPr>
      </w:pPr>
      <w:r>
        <w:rPr>
          <w:rStyle w:val="FootnoteReference"/>
        </w:rPr>
        <w:footnoteRef/>
      </w:r>
      <w:r>
        <w:t xml:space="preserve"> </w:t>
      </w:r>
      <w:r w:rsidRPr="003F44AA">
        <w:t>Some jurisdictions, such as the European Union, have banned or limited the use of halons or HCFCs in fire protection. Other jurisdictions such as the U.S. have not banned halon or HCFC use in fire protection and they continue to be used to meet certain requirements. HCFC based agents are reported as being used in both Article 5 and non-Article 5 parties. For non-Article 5 parties, they are reported as being used in Australia, Canada, Israel, Japan, and the 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3A619" w14:textId="2C8DA3A4" w:rsidR="006C057C" w:rsidRDefault="006C057C">
    <w:pPr>
      <w:pStyle w:val="Header"/>
    </w:pPr>
    <w:r>
      <w:rPr>
        <w:noProof/>
        <w:lang w:val="en-US" w:eastAsia="en-US"/>
      </w:rPr>
      <mc:AlternateContent>
        <mc:Choice Requires="wps">
          <w:drawing>
            <wp:anchor distT="0" distB="0" distL="114300" distR="114300" simplePos="0" relativeHeight="251643904" behindDoc="1" locked="0" layoutInCell="0" allowOverlap="1" wp14:anchorId="1066F680" wp14:editId="7A442404">
              <wp:simplePos x="0" y="0"/>
              <wp:positionH relativeFrom="margin">
                <wp:align>center</wp:align>
              </wp:positionH>
              <wp:positionV relativeFrom="margin">
                <wp:align>center</wp:align>
              </wp:positionV>
              <wp:extent cx="6631940" cy="1104900"/>
              <wp:effectExtent l="0" t="0" r="0" b="0"/>
              <wp:wrapNone/>
              <wp:docPr id="1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E598E"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1066F680" id="_x0000_t202" coordsize="21600,21600" o:spt="202" path="m,l,21600r21600,l21600,xe">
              <v:stroke joinstyle="miter"/>
              <v:path gradientshapeok="t" o:connecttype="rect"/>
            </v:shapetype>
            <v:shape id="WordArt 8" o:spid="_x0000_s1026" type="#_x0000_t202" style="position:absolute;margin-left:0;margin-top:0;width:522.2pt;height:87pt;rotation:-45;z-index:-251672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" o:allowincell="f" filled="f" stroked="f">
              <v:stroke joinstyle="round"/>
              <v:path arrowok="t"/>
              <v:textbox>
                <w:txbxContent>
                  <w:p w14:paraId="55CE598E"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95DFE" w14:textId="27A2560A" w:rsidR="006C057C" w:rsidRDefault="006C057C">
    <w:pPr>
      <w:pStyle w:val="Header"/>
      <w:jc w:val="right"/>
    </w:pPr>
    <w:r>
      <w:rPr>
        <w:noProof/>
        <w:lang w:val="en-US" w:eastAsia="en-US"/>
      </w:rPr>
      <mc:AlternateContent>
        <mc:Choice Requires="wps">
          <w:drawing>
            <wp:anchor distT="0" distB="0" distL="114300" distR="114300" simplePos="0" relativeHeight="251653120" behindDoc="1" locked="0" layoutInCell="0" allowOverlap="1" wp14:anchorId="3DB6D0E5" wp14:editId="09D93075">
              <wp:simplePos x="0" y="0"/>
              <wp:positionH relativeFrom="margin">
                <wp:align>center</wp:align>
              </wp:positionH>
              <wp:positionV relativeFrom="margin">
                <wp:align>center</wp:align>
              </wp:positionV>
              <wp:extent cx="6631940" cy="1104900"/>
              <wp:effectExtent l="0" t="0" r="0" b="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5931F0"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3DB6D0E5" id="_x0000_t202" coordsize="21600,21600" o:spt="202" path="m,l,21600r21600,l21600,xe">
              <v:stroke joinstyle="miter"/>
              <v:path gradientshapeok="t" o:connecttype="rect"/>
            </v:shapetype>
            <v:shape id="WordArt 4" o:spid="_x0000_s1032" type="#_x0000_t202" style="position:absolute;left:0;text-align:left;margin-left:0;margin-top:0;width:522.2pt;height:87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" o:allowincell="f" filled="f" stroked="f">
              <v:stroke joinstyle="round"/>
              <v:path arrowok="t"/>
              <v:textbox>
                <w:txbxContent>
                  <w:p w14:paraId="105931F0"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r>
      <w:rPr>
        <w:sz w:val="20"/>
      </w:rPr>
      <w:t>Annex II: Major Chemical Formulae and Nomenclature</w:t>
    </w:r>
  </w:p>
  <w:p w14:paraId="3157A2A1" w14:textId="77777777" w:rsidR="006C057C" w:rsidRDefault="006C057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C97B3" w14:textId="19CB86FE" w:rsidR="006C057C" w:rsidRDefault="006C057C">
    <w:pPr>
      <w:pStyle w:val="Header"/>
      <w:rPr>
        <w:sz w:val="20"/>
      </w:rPr>
    </w:pPr>
  </w:p>
  <w:p w14:paraId="7824768E" w14:textId="77777777" w:rsidR="006C057C" w:rsidRDefault="006C057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6209E" w14:textId="09EB6C31" w:rsidR="006C057C" w:rsidRDefault="006C057C">
    <w:pPr>
      <w:pStyle w:val="Header"/>
    </w:pPr>
    <w:r>
      <w:rPr>
        <w:noProof/>
        <w:lang w:val="en-US" w:eastAsia="en-US"/>
      </w:rPr>
      <mc:AlternateContent>
        <mc:Choice Requires="wps">
          <w:drawing>
            <wp:anchor distT="0" distB="0" distL="114300" distR="114300" simplePos="0" relativeHeight="251652096" behindDoc="1" locked="0" layoutInCell="0" allowOverlap="1" wp14:anchorId="19556071" wp14:editId="6C24B4AB">
              <wp:simplePos x="0" y="0"/>
              <wp:positionH relativeFrom="margin">
                <wp:align>center</wp:align>
              </wp:positionH>
              <wp:positionV relativeFrom="margin">
                <wp:align>center</wp:align>
              </wp:positionV>
              <wp:extent cx="6631940" cy="1104900"/>
              <wp:effectExtent l="0" t="0" r="0" b="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46E3C4"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19556071" id="_x0000_t202" coordsize="21600,21600" o:spt="202" path="m,l,21600r21600,l21600,xe">
              <v:stroke joinstyle="miter"/>
              <v:path gradientshapeok="t" o:connecttype="rect"/>
            </v:shapetype>
            <v:shape id="WordArt 3" o:spid="_x0000_s1033" type="#_x0000_t202" style="position:absolute;margin-left:0;margin-top:0;width:522.2pt;height:8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" o:allowincell="f" filled="f" stroked="f">
              <v:stroke joinstyle="round"/>
              <v:path arrowok="t"/>
              <v:textbox>
                <w:txbxContent>
                  <w:p w14:paraId="7646E3C4"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6EBE5" w14:textId="0146CFF0" w:rsidR="006C057C" w:rsidRPr="00656E7D" w:rsidRDefault="006C057C" w:rsidP="00656E7D">
    <w:r w:rsidRPr="00656E7D">
      <w:t>Annex II: Major Chemical Formulae and Nomenclature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E5445" w14:textId="14A3CC5C" w:rsidR="006C057C" w:rsidRPr="00656E7D" w:rsidRDefault="006C057C" w:rsidP="00656E7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FF1C" w14:textId="30066B15" w:rsidR="006C057C" w:rsidRDefault="006C057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D82E2" w14:textId="3770981C" w:rsidR="006C057C" w:rsidRDefault="006C057C">
    <w:pPr>
      <w:pStyle w:val="Header"/>
      <w:jc w:val="right"/>
    </w:pPr>
    <w:r>
      <w:rPr>
        <w:noProof/>
        <w:lang w:val="en-US" w:eastAsia="en-US"/>
      </w:rPr>
      <mc:AlternateContent>
        <mc:Choice Requires="wps">
          <w:drawing>
            <wp:anchor distT="0" distB="0" distL="114300" distR="114300" simplePos="0" relativeHeight="251646976" behindDoc="1" locked="0" layoutInCell="0" allowOverlap="1" wp14:anchorId="3C04CFB5" wp14:editId="5733FEDA">
              <wp:simplePos x="0" y="0"/>
              <wp:positionH relativeFrom="margin">
                <wp:align>center</wp:align>
              </wp:positionH>
              <wp:positionV relativeFrom="margin">
                <wp:align>center</wp:align>
              </wp:positionV>
              <wp:extent cx="6631940" cy="11049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FF5856"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3C04CFB5" id="_x0000_t202" coordsize="21600,21600" o:spt="202" path="m,l,21600r21600,l21600,xe">
              <v:stroke joinstyle="miter"/>
              <v:path gradientshapeok="t" o:connecttype="rect"/>
            </v:shapetype>
            <v:shape id="WordArt 2" o:spid="_x0000_s1034" type="#_x0000_t202" style="position:absolute;left:0;text-align:left;margin-left:0;margin-top:0;width:522.2pt;height:87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" o:allowincell="f" filled="f" stroked="f">
              <v:stroke joinstyle="round"/>
              <v:path arrowok="t"/>
              <v:textbox>
                <w:txbxContent>
                  <w:p w14:paraId="54FF5856"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r>
      <w:rPr>
        <w:sz w:val="20"/>
        <w:lang w:val="en-US"/>
      </w:rPr>
      <w:t>Annex II: Major Chemical Formulae and Nomenclature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22965" w14:textId="75883D44" w:rsidR="006C057C" w:rsidRDefault="006C057C">
    <w:pPr>
      <w:pStyle w:val="Header"/>
      <w:rPr>
        <w:sz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15E3" w14:textId="6AE3924E" w:rsidR="006C057C" w:rsidRDefault="006C057C">
    <w:pPr>
      <w:pStyle w:val="Header"/>
    </w:pPr>
    <w:r>
      <w:rPr>
        <w:noProof/>
        <w:lang w:val="en-US" w:eastAsia="en-US"/>
      </w:rPr>
      <mc:AlternateContent>
        <mc:Choice Requires="wps">
          <w:drawing>
            <wp:anchor distT="0" distB="0" distL="114300" distR="114300" simplePos="0" relativeHeight="251644928" behindDoc="1" locked="0" layoutInCell="0" allowOverlap="1" wp14:anchorId="01D19C15" wp14:editId="00C4DF6B">
              <wp:simplePos x="0" y="0"/>
              <wp:positionH relativeFrom="margin">
                <wp:align>center</wp:align>
              </wp:positionH>
              <wp:positionV relativeFrom="margin">
                <wp:align>center</wp:align>
              </wp:positionV>
              <wp:extent cx="6631940" cy="110490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250A35"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01D19C15" id="_x0000_t202" coordsize="21600,21600" o:spt="202" path="m,l,21600r21600,l21600,xe">
              <v:stroke joinstyle="miter"/>
              <v:path gradientshapeok="t" o:connecttype="rect"/>
            </v:shapetype>
            <v:shape id="WordArt 1" o:spid="_x0000_s1035" type="#_x0000_t202" style="position:absolute;margin-left:0;margin-top:0;width:522.2pt;height:87pt;rotation:-45;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" o:allowincell="f" filled="f" stroked="f">
              <v:stroke joinstyle="round"/>
              <v:path arrowok="t"/>
              <v:textbox>
                <w:txbxContent>
                  <w:p w14:paraId="2F250A35"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30E47" w14:textId="50CB92A9" w:rsidR="006C057C" w:rsidRDefault="006C057C">
    <w:pPr>
      <w:pStyle w:val="Header"/>
    </w:pPr>
    <w:r>
      <w:rPr>
        <w:noProof/>
        <w:lang w:val="en-US" w:eastAsia="en-US"/>
      </w:rPr>
      <mc:AlternateContent>
        <mc:Choice Requires="wps">
          <w:drawing>
            <wp:anchor distT="0" distB="0" distL="114300" distR="114300" simplePos="0" relativeHeight="251645952" behindDoc="1" locked="0" layoutInCell="0" allowOverlap="1" wp14:anchorId="20AD8AF8" wp14:editId="2326B407">
              <wp:simplePos x="0" y="0"/>
              <wp:positionH relativeFrom="margin">
                <wp:align>center</wp:align>
              </wp:positionH>
              <wp:positionV relativeFrom="margin">
                <wp:align>center</wp:align>
              </wp:positionV>
              <wp:extent cx="6631940" cy="1104900"/>
              <wp:effectExtent l="0" t="0" r="0" b="0"/>
              <wp:wrapNone/>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1D39C"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20AD8AF8" id="_x0000_t202" coordsize="21600,21600" o:spt="202" path="m,l,21600r21600,l21600,xe">
              <v:stroke joinstyle="miter"/>
              <v:path gradientshapeok="t" o:connecttype="rect"/>
            </v:shapetype>
            <v:shape id="WordArt 7" o:spid="_x0000_s1027" type="#_x0000_t202" style="position:absolute;margin-left:0;margin-top:0;width:522.2pt;height:87pt;rotation:-45;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" o:allowincell="f" filled="f" stroked="f">
              <v:stroke joinstyle="round"/>
              <v:path arrowok="t"/>
              <v:textbox>
                <w:txbxContent>
                  <w:p w14:paraId="2971D39C"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15FB" w14:textId="2DABA2B4" w:rsidR="00F97102" w:rsidRDefault="00F971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4B6B" w14:textId="49C09BCC" w:rsidR="006C057C" w:rsidRDefault="006C057C">
    <w:pPr>
      <w:pStyle w:val="Header"/>
    </w:pPr>
    <w:r>
      <w:rPr>
        <w:noProof/>
        <w:lang w:val="en-US" w:eastAsia="en-US"/>
      </w:rPr>
      <mc:AlternateContent>
        <mc:Choice Requires="wps">
          <w:drawing>
            <wp:anchor distT="0" distB="0" distL="114300" distR="114300" simplePos="0" relativeHeight="251649024" behindDoc="1" locked="0" layoutInCell="0" allowOverlap="1" wp14:anchorId="2261DC7F" wp14:editId="1ED52CB6">
              <wp:simplePos x="0" y="0"/>
              <wp:positionH relativeFrom="margin">
                <wp:align>center</wp:align>
              </wp:positionH>
              <wp:positionV relativeFrom="margin">
                <wp:align>center</wp:align>
              </wp:positionV>
              <wp:extent cx="6631940" cy="1104900"/>
              <wp:effectExtent l="0" t="0" r="0" b="0"/>
              <wp:wrapNone/>
              <wp:docPr id="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8A0197" w14:textId="77777777" w:rsidR="006C057C" w:rsidRDefault="006C057C"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2261DC7F" id="_x0000_t202" coordsize="21600,21600" o:spt="202" path="m,l,21600r21600,l21600,xe">
              <v:stroke joinstyle="miter"/>
              <v:path gradientshapeok="t" o:connecttype="rect"/>
            </v:shapetype>
            <v:shape id="_x0000_s1028" type="#_x0000_t202" style="position:absolute;margin-left:0;margin-top:0;width:522.2pt;height:87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" o:allowincell="f" filled="f" stroked="f">
              <v:stroke joinstyle="round"/>
              <v:path arrowok="t"/>
              <v:textbox>
                <w:txbxContent>
                  <w:p w14:paraId="568A0197" w14:textId="77777777" w:rsidR="006C057C" w:rsidRDefault="006C057C"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FDCDD" w14:textId="7D25C9A2" w:rsidR="006C057C" w:rsidRDefault="006C05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44530" w14:textId="2CC62D32" w:rsidR="006C057C" w:rsidRDefault="006C057C">
    <w:pPr>
      <w:pStyle w:val="Header"/>
    </w:pPr>
    <w:r>
      <w:rPr>
        <w:noProof/>
        <w:lang w:val="en-US" w:eastAsia="en-US"/>
      </w:rPr>
      <mc:AlternateContent>
        <mc:Choice Requires="wps">
          <w:drawing>
            <wp:anchor distT="0" distB="0" distL="114300" distR="114300" simplePos="0" relativeHeight="251648000" behindDoc="1" locked="0" layoutInCell="0" allowOverlap="1" wp14:anchorId="0DEB60FF" wp14:editId="7321167C">
              <wp:simplePos x="0" y="0"/>
              <wp:positionH relativeFrom="margin">
                <wp:align>center</wp:align>
              </wp:positionH>
              <wp:positionV relativeFrom="margin">
                <wp:align>center</wp:align>
              </wp:positionV>
              <wp:extent cx="6631940" cy="1104900"/>
              <wp:effectExtent l="0" t="0" r="0" b="0"/>
              <wp:wrapNone/>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71FFFD" w14:textId="77777777" w:rsidR="006C057C" w:rsidRDefault="006C057C"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0DEB60FF" id="_x0000_t202" coordsize="21600,21600" o:spt="202" path="m,l,21600r21600,l21600,xe">
              <v:stroke joinstyle="miter"/>
              <v:path gradientshapeok="t" o:connecttype="rect"/>
            </v:shapetype>
            <v:shape id="_x0000_s1029" type="#_x0000_t202" style="position:absolute;margin-left:0;margin-top:0;width:522.2pt;height:87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" o:allowincell="f" filled="f" stroked="f">
              <v:stroke joinstyle="round"/>
              <v:path arrowok="t"/>
              <v:textbox>
                <w:txbxContent>
                  <w:p w14:paraId="5171FFFD" w14:textId="77777777" w:rsidR="006C057C" w:rsidRDefault="006C057C"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416A8" w14:textId="1BAFCF64" w:rsidR="006C057C" w:rsidRDefault="006C057C">
    <w:pPr>
      <w:pStyle w:val="Header"/>
    </w:pPr>
    <w:r>
      <w:rPr>
        <w:noProof/>
        <w:lang w:val="en-US" w:eastAsia="en-US"/>
      </w:rPr>
      <mc:AlternateContent>
        <mc:Choice Requires="wps">
          <w:drawing>
            <wp:anchor distT="0" distB="0" distL="114300" distR="114300" simplePos="0" relativeHeight="251651072" behindDoc="1" locked="0" layoutInCell="0" allowOverlap="1" wp14:anchorId="5D70BDEC" wp14:editId="5768811E">
              <wp:simplePos x="0" y="0"/>
              <wp:positionH relativeFrom="margin">
                <wp:align>center</wp:align>
              </wp:positionH>
              <wp:positionV relativeFrom="margin">
                <wp:align>center</wp:align>
              </wp:positionV>
              <wp:extent cx="6631940" cy="1104900"/>
              <wp:effectExtent l="0" t="0" r="0" b="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EEE9D1"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5D70BDEC" id="_x0000_t202" coordsize="21600,21600" o:spt="202" path="m,l,21600r21600,l21600,xe">
              <v:stroke joinstyle="miter"/>
              <v:path gradientshapeok="t" o:connecttype="rect"/>
            </v:shapetype>
            <v:shape id="WordArt 6" o:spid="_x0000_s1030" type="#_x0000_t202" style="position:absolute;margin-left:0;margin-top:0;width:522.2pt;height:87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" o:allowincell="f" filled="f" stroked="f">
              <v:stroke joinstyle="round"/>
              <v:path arrowok="t"/>
              <v:textbox>
                <w:txbxContent>
                  <w:p w14:paraId="61EEE9D1"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0F41A" w14:textId="42B3E1D4" w:rsidR="006C057C" w:rsidRDefault="006C057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39428" w14:textId="2DB5349A" w:rsidR="006C057C" w:rsidRDefault="006C057C">
    <w:pPr>
      <w:pStyle w:val="Header"/>
    </w:pPr>
    <w:r>
      <w:rPr>
        <w:noProof/>
        <w:lang w:val="en-US" w:eastAsia="en-US"/>
      </w:rPr>
      <mc:AlternateContent>
        <mc:Choice Requires="wps">
          <w:drawing>
            <wp:anchor distT="0" distB="0" distL="114300" distR="114300" simplePos="0" relativeHeight="251650048" behindDoc="1" locked="0" layoutInCell="0" allowOverlap="1" wp14:anchorId="43EBEA63" wp14:editId="5F2E2F4B">
              <wp:simplePos x="0" y="0"/>
              <wp:positionH relativeFrom="margin">
                <wp:align>center</wp:align>
              </wp:positionH>
              <wp:positionV relativeFrom="margin">
                <wp:align>center</wp:align>
              </wp:positionV>
              <wp:extent cx="6631940" cy="1104900"/>
              <wp:effectExtent l="0" t="0" r="0" b="0"/>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E09675"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43EBEA63" id="_x0000_t202" coordsize="21600,21600" o:spt="202" path="m,l,21600r21600,l21600,xe">
              <v:stroke joinstyle="miter"/>
              <v:path gradientshapeok="t" o:connecttype="rect"/>
            </v:shapetype>
            <v:shape id="WordArt 5" o:spid="_x0000_s1031" type="#_x0000_t202" style="position:absolute;margin-left:0;margin-top:0;width:522.2pt;height:87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" o:allowincell="f" filled="f" stroked="f">
              <v:stroke joinstyle="round"/>
              <v:path arrowok="t"/>
              <v:textbox>
                <w:txbxContent>
                  <w:p w14:paraId="29E09675" w14:textId="77777777" w:rsidR="006C057C" w:rsidRDefault="006C057C" w:rsidP="00443B88">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B8ACA6"/>
    <w:lvl w:ilvl="0">
      <w:start w:val="1"/>
      <w:numFmt w:val="decimal"/>
      <w:pStyle w:val="ListNumber5"/>
      <w:lvlText w:val="%1."/>
      <w:lvlJc w:val="left"/>
      <w:pPr>
        <w:tabs>
          <w:tab w:val="num" w:pos="1492"/>
        </w:tabs>
        <w:ind w:left="1492" w:hanging="360"/>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3213B4E"/>
    <w:multiLevelType w:val="hybridMultilevel"/>
    <w:tmpl w:val="A20AD7F4"/>
    <w:lvl w:ilvl="0" w:tplc="22B4DCC6">
      <w:start w:val="1"/>
      <w:numFmt w:val="bullet"/>
      <w:pStyle w:val="Bullet"/>
      <w:lvlText w:val="•"/>
      <w:lvlJc w:val="left"/>
      <w:pPr>
        <w:tabs>
          <w:tab w:val="num" w:pos="1437"/>
        </w:tabs>
        <w:ind w:left="1437" w:hanging="360"/>
      </w:pPr>
      <w:rPr>
        <w:rFonts w:ascii="Times New Roman" w:hAnsi="Times New Roman" w:hint="default"/>
      </w:rPr>
    </w:lvl>
    <w:lvl w:ilvl="1" w:tplc="21A8863A" w:tentative="1">
      <w:start w:val="1"/>
      <w:numFmt w:val="bullet"/>
      <w:lvlText w:val="o"/>
      <w:lvlJc w:val="left"/>
      <w:pPr>
        <w:tabs>
          <w:tab w:val="num" w:pos="1440"/>
        </w:tabs>
        <w:ind w:left="1440" w:hanging="360"/>
      </w:pPr>
      <w:rPr>
        <w:rFonts w:ascii="Courier New" w:hAnsi="Courier New" w:hint="default"/>
      </w:rPr>
    </w:lvl>
    <w:lvl w:ilvl="2" w:tplc="CB0C0A2A" w:tentative="1">
      <w:start w:val="1"/>
      <w:numFmt w:val="bullet"/>
      <w:pStyle w:val="SimonUberschrift"/>
      <w:lvlText w:val=""/>
      <w:lvlJc w:val="left"/>
      <w:pPr>
        <w:tabs>
          <w:tab w:val="num" w:pos="2160"/>
        </w:tabs>
        <w:ind w:left="2160" w:hanging="360"/>
      </w:pPr>
      <w:rPr>
        <w:rFonts w:ascii="Wingdings" w:hAnsi="Wingdings" w:hint="default"/>
      </w:rPr>
    </w:lvl>
    <w:lvl w:ilvl="3" w:tplc="545A6888" w:tentative="1">
      <w:start w:val="1"/>
      <w:numFmt w:val="bullet"/>
      <w:lvlText w:val=""/>
      <w:lvlJc w:val="left"/>
      <w:pPr>
        <w:tabs>
          <w:tab w:val="num" w:pos="2880"/>
        </w:tabs>
        <w:ind w:left="2880" w:hanging="360"/>
      </w:pPr>
      <w:rPr>
        <w:rFonts w:ascii="Symbol" w:hAnsi="Symbol" w:hint="default"/>
      </w:rPr>
    </w:lvl>
    <w:lvl w:ilvl="4" w:tplc="918E681E" w:tentative="1">
      <w:start w:val="1"/>
      <w:numFmt w:val="bullet"/>
      <w:lvlText w:val="o"/>
      <w:lvlJc w:val="left"/>
      <w:pPr>
        <w:tabs>
          <w:tab w:val="num" w:pos="3600"/>
        </w:tabs>
        <w:ind w:left="3600" w:hanging="360"/>
      </w:pPr>
      <w:rPr>
        <w:rFonts w:ascii="Courier New" w:hAnsi="Courier New" w:hint="default"/>
      </w:rPr>
    </w:lvl>
    <w:lvl w:ilvl="5" w:tplc="D3AE3642" w:tentative="1">
      <w:start w:val="1"/>
      <w:numFmt w:val="bullet"/>
      <w:lvlText w:val=""/>
      <w:lvlJc w:val="left"/>
      <w:pPr>
        <w:tabs>
          <w:tab w:val="num" w:pos="4320"/>
        </w:tabs>
        <w:ind w:left="4320" w:hanging="360"/>
      </w:pPr>
      <w:rPr>
        <w:rFonts w:ascii="Wingdings" w:hAnsi="Wingdings" w:hint="default"/>
      </w:rPr>
    </w:lvl>
    <w:lvl w:ilvl="6" w:tplc="DE26FADC" w:tentative="1">
      <w:start w:val="1"/>
      <w:numFmt w:val="bullet"/>
      <w:lvlText w:val=""/>
      <w:lvlJc w:val="left"/>
      <w:pPr>
        <w:tabs>
          <w:tab w:val="num" w:pos="5040"/>
        </w:tabs>
        <w:ind w:left="5040" w:hanging="360"/>
      </w:pPr>
      <w:rPr>
        <w:rFonts w:ascii="Symbol" w:hAnsi="Symbol" w:hint="default"/>
      </w:rPr>
    </w:lvl>
    <w:lvl w:ilvl="7" w:tplc="73FE358C" w:tentative="1">
      <w:start w:val="1"/>
      <w:numFmt w:val="bullet"/>
      <w:lvlText w:val="o"/>
      <w:lvlJc w:val="left"/>
      <w:pPr>
        <w:tabs>
          <w:tab w:val="num" w:pos="5760"/>
        </w:tabs>
        <w:ind w:left="5760" w:hanging="360"/>
      </w:pPr>
      <w:rPr>
        <w:rFonts w:ascii="Courier New" w:hAnsi="Courier New" w:hint="default"/>
      </w:rPr>
    </w:lvl>
    <w:lvl w:ilvl="8" w:tplc="AE2C7296" w:tentative="1">
      <w:start w:val="1"/>
      <w:numFmt w:val="bullet"/>
      <w:lvlText w:val=""/>
      <w:lvlJc w:val="left"/>
      <w:pPr>
        <w:tabs>
          <w:tab w:val="num" w:pos="6480"/>
        </w:tabs>
        <w:ind w:left="6480" w:hanging="360"/>
      </w:pPr>
      <w:rPr>
        <w:rFonts w:ascii="Wingdings" w:hAnsi="Wingdings" w:hint="default"/>
      </w:rPr>
    </w:lvl>
  </w:abstractNum>
  <w:abstractNum w:abstractNumId="3">
    <w:nsid w:val="03965050"/>
    <w:multiLevelType w:val="multilevel"/>
    <w:tmpl w:val="B7E6A91E"/>
    <w:lvl w:ilvl="0">
      <w:start w:val="1"/>
      <w:numFmt w:val="lowerLetter"/>
      <w:pStyle w:val="BulletsinTable"/>
      <w:lvlText w:val="(%1)"/>
      <w:lvlJc w:val="left"/>
      <w:pPr>
        <w:tabs>
          <w:tab w:val="num" w:pos="539"/>
        </w:tabs>
        <w:ind w:left="539" w:hanging="539"/>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4642420"/>
    <w:multiLevelType w:val="hybridMultilevel"/>
    <w:tmpl w:val="24A09A12"/>
    <w:lvl w:ilvl="0" w:tplc="AC2CA7D2">
      <w:start w:val="1"/>
      <w:numFmt w:val="bullet"/>
      <w:pStyle w:val="EndnoteText"/>
      <w:lvlText w:val=""/>
      <w:lvlJc w:val="left"/>
      <w:pPr>
        <w:tabs>
          <w:tab w:val="num" w:pos="720"/>
        </w:tabs>
        <w:ind w:left="720" w:hanging="360"/>
      </w:pPr>
      <w:rPr>
        <w:rFonts w:ascii="Symbol" w:hAnsi="Symbol" w:hint="default"/>
      </w:rPr>
    </w:lvl>
    <w:lvl w:ilvl="1" w:tplc="BC243F5E" w:tentative="1">
      <w:start w:val="1"/>
      <w:numFmt w:val="bullet"/>
      <w:lvlText w:val="o"/>
      <w:lvlJc w:val="left"/>
      <w:pPr>
        <w:tabs>
          <w:tab w:val="num" w:pos="1440"/>
        </w:tabs>
        <w:ind w:left="1440" w:hanging="360"/>
      </w:pPr>
      <w:rPr>
        <w:rFonts w:ascii="Courier New" w:hAnsi="Courier New" w:cs="Consolas" w:hint="default"/>
      </w:rPr>
    </w:lvl>
    <w:lvl w:ilvl="2" w:tplc="7612122C" w:tentative="1">
      <w:start w:val="1"/>
      <w:numFmt w:val="bullet"/>
      <w:lvlText w:val=""/>
      <w:lvlJc w:val="left"/>
      <w:pPr>
        <w:tabs>
          <w:tab w:val="num" w:pos="2160"/>
        </w:tabs>
        <w:ind w:left="2160" w:hanging="360"/>
      </w:pPr>
      <w:rPr>
        <w:rFonts w:ascii="Wingdings" w:hAnsi="Wingdings" w:hint="default"/>
      </w:rPr>
    </w:lvl>
    <w:lvl w:ilvl="3" w:tplc="7618E782" w:tentative="1">
      <w:start w:val="1"/>
      <w:numFmt w:val="bullet"/>
      <w:lvlText w:val=""/>
      <w:lvlJc w:val="left"/>
      <w:pPr>
        <w:tabs>
          <w:tab w:val="num" w:pos="2880"/>
        </w:tabs>
        <w:ind w:left="2880" w:hanging="360"/>
      </w:pPr>
      <w:rPr>
        <w:rFonts w:ascii="Symbol" w:hAnsi="Symbol" w:hint="default"/>
      </w:rPr>
    </w:lvl>
    <w:lvl w:ilvl="4" w:tplc="F236AB18" w:tentative="1">
      <w:start w:val="1"/>
      <w:numFmt w:val="bullet"/>
      <w:lvlText w:val="o"/>
      <w:lvlJc w:val="left"/>
      <w:pPr>
        <w:tabs>
          <w:tab w:val="num" w:pos="3600"/>
        </w:tabs>
        <w:ind w:left="3600" w:hanging="360"/>
      </w:pPr>
      <w:rPr>
        <w:rFonts w:ascii="Courier New" w:hAnsi="Courier New" w:cs="Consolas" w:hint="default"/>
      </w:rPr>
    </w:lvl>
    <w:lvl w:ilvl="5" w:tplc="4FBEA80C" w:tentative="1">
      <w:start w:val="1"/>
      <w:numFmt w:val="bullet"/>
      <w:lvlText w:val=""/>
      <w:lvlJc w:val="left"/>
      <w:pPr>
        <w:tabs>
          <w:tab w:val="num" w:pos="4320"/>
        </w:tabs>
        <w:ind w:left="4320" w:hanging="360"/>
      </w:pPr>
      <w:rPr>
        <w:rFonts w:ascii="Wingdings" w:hAnsi="Wingdings" w:hint="default"/>
      </w:rPr>
    </w:lvl>
    <w:lvl w:ilvl="6" w:tplc="50A066B0" w:tentative="1">
      <w:start w:val="1"/>
      <w:numFmt w:val="bullet"/>
      <w:lvlText w:val=""/>
      <w:lvlJc w:val="left"/>
      <w:pPr>
        <w:tabs>
          <w:tab w:val="num" w:pos="5040"/>
        </w:tabs>
        <w:ind w:left="5040" w:hanging="360"/>
      </w:pPr>
      <w:rPr>
        <w:rFonts w:ascii="Symbol" w:hAnsi="Symbol" w:hint="default"/>
      </w:rPr>
    </w:lvl>
    <w:lvl w:ilvl="7" w:tplc="E3FE081C" w:tentative="1">
      <w:start w:val="1"/>
      <w:numFmt w:val="bullet"/>
      <w:lvlText w:val="o"/>
      <w:lvlJc w:val="left"/>
      <w:pPr>
        <w:tabs>
          <w:tab w:val="num" w:pos="5760"/>
        </w:tabs>
        <w:ind w:left="5760" w:hanging="360"/>
      </w:pPr>
      <w:rPr>
        <w:rFonts w:ascii="Courier New" w:hAnsi="Courier New" w:cs="Consolas" w:hint="default"/>
      </w:rPr>
    </w:lvl>
    <w:lvl w:ilvl="8" w:tplc="97ECA8CA" w:tentative="1">
      <w:start w:val="1"/>
      <w:numFmt w:val="bullet"/>
      <w:lvlText w:val=""/>
      <w:lvlJc w:val="left"/>
      <w:pPr>
        <w:tabs>
          <w:tab w:val="num" w:pos="6480"/>
        </w:tabs>
        <w:ind w:left="6480" w:hanging="360"/>
      </w:pPr>
      <w:rPr>
        <w:rFonts w:ascii="Wingdings" w:hAnsi="Wingdings" w:hint="default"/>
      </w:rPr>
    </w:lvl>
  </w:abstractNum>
  <w:abstractNum w:abstractNumId="5">
    <w:nsid w:val="066629DD"/>
    <w:multiLevelType w:val="multilevel"/>
    <w:tmpl w:val="38BCE3A8"/>
    <w:lvl w:ilvl="0">
      <w:start w:val="1"/>
      <w:numFmt w:val="lowerLetter"/>
      <w:pStyle w:val="IPPSubheadNumber"/>
      <w:lvlText w:val="(%1)"/>
      <w:lvlJc w:val="left"/>
      <w:pPr>
        <w:tabs>
          <w:tab w:val="num" w:pos="3240"/>
        </w:tabs>
        <w:ind w:left="3240" w:hanging="720"/>
      </w:pPr>
      <w:rPr>
        <w:rFonts w:hint="default"/>
      </w:rPr>
    </w:lvl>
    <w:lvl w:ilvl="1">
      <w:start w:val="1"/>
      <w:numFmt w:val="lowerLetter"/>
      <w:lvlText w:val="%2."/>
      <w:lvlJc w:val="left"/>
      <w:pPr>
        <w:tabs>
          <w:tab w:val="num" w:pos="3600"/>
        </w:tabs>
        <w:ind w:left="3600" w:hanging="360"/>
      </w:pPr>
      <w:rPr>
        <w:rFonts w:hint="default"/>
      </w:rPr>
    </w:lvl>
    <w:lvl w:ilvl="2">
      <w:start w:val="1"/>
      <w:numFmt w:val="lowerRoman"/>
      <w:lvlText w:val="%3."/>
      <w:lvlJc w:val="right"/>
      <w:pPr>
        <w:tabs>
          <w:tab w:val="num" w:pos="4320"/>
        </w:tabs>
        <w:ind w:left="4320" w:hanging="180"/>
      </w:pPr>
      <w:rPr>
        <w:rFont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6">
    <w:nsid w:val="067730E7"/>
    <w:multiLevelType w:val="hybridMultilevel"/>
    <w:tmpl w:val="901CFCE4"/>
    <w:lvl w:ilvl="0" w:tplc="EDAEDC90">
      <w:start w:val="1"/>
      <w:numFmt w:val="bullet"/>
      <w:pStyle w:val="IPPHeadSection"/>
      <w:lvlText w:val=""/>
      <w:lvlJc w:val="left"/>
      <w:pPr>
        <w:tabs>
          <w:tab w:val="num" w:pos="720"/>
        </w:tabs>
        <w:ind w:left="720" w:hanging="360"/>
      </w:pPr>
      <w:rPr>
        <w:rFonts w:ascii="Symbol" w:hAnsi="Symbol" w:hint="default"/>
      </w:rPr>
    </w:lvl>
    <w:lvl w:ilvl="1" w:tplc="2B7CB54A" w:tentative="1">
      <w:start w:val="1"/>
      <w:numFmt w:val="bullet"/>
      <w:lvlText w:val="o"/>
      <w:lvlJc w:val="left"/>
      <w:pPr>
        <w:tabs>
          <w:tab w:val="num" w:pos="1440"/>
        </w:tabs>
        <w:ind w:left="1440" w:hanging="360"/>
      </w:pPr>
      <w:rPr>
        <w:rFonts w:ascii="Courier New" w:hAnsi="Courier New" w:cs="Consolas" w:hint="default"/>
      </w:rPr>
    </w:lvl>
    <w:lvl w:ilvl="2" w:tplc="7814FBA4" w:tentative="1">
      <w:start w:val="1"/>
      <w:numFmt w:val="bullet"/>
      <w:lvlText w:val=""/>
      <w:lvlJc w:val="left"/>
      <w:pPr>
        <w:tabs>
          <w:tab w:val="num" w:pos="2160"/>
        </w:tabs>
        <w:ind w:left="2160" w:hanging="360"/>
      </w:pPr>
      <w:rPr>
        <w:rFonts w:ascii="Wingdings" w:hAnsi="Wingdings" w:hint="default"/>
      </w:rPr>
    </w:lvl>
    <w:lvl w:ilvl="3" w:tplc="533CBB36" w:tentative="1">
      <w:start w:val="1"/>
      <w:numFmt w:val="bullet"/>
      <w:lvlText w:val=""/>
      <w:lvlJc w:val="left"/>
      <w:pPr>
        <w:tabs>
          <w:tab w:val="num" w:pos="2880"/>
        </w:tabs>
        <w:ind w:left="2880" w:hanging="360"/>
      </w:pPr>
      <w:rPr>
        <w:rFonts w:ascii="Symbol" w:hAnsi="Symbol" w:hint="default"/>
      </w:rPr>
    </w:lvl>
    <w:lvl w:ilvl="4" w:tplc="7AD231EA" w:tentative="1">
      <w:start w:val="1"/>
      <w:numFmt w:val="bullet"/>
      <w:lvlText w:val="o"/>
      <w:lvlJc w:val="left"/>
      <w:pPr>
        <w:tabs>
          <w:tab w:val="num" w:pos="3600"/>
        </w:tabs>
        <w:ind w:left="3600" w:hanging="360"/>
      </w:pPr>
      <w:rPr>
        <w:rFonts w:ascii="Courier New" w:hAnsi="Courier New" w:cs="Consolas" w:hint="default"/>
      </w:rPr>
    </w:lvl>
    <w:lvl w:ilvl="5" w:tplc="48D0B726" w:tentative="1">
      <w:start w:val="1"/>
      <w:numFmt w:val="bullet"/>
      <w:lvlText w:val=""/>
      <w:lvlJc w:val="left"/>
      <w:pPr>
        <w:tabs>
          <w:tab w:val="num" w:pos="4320"/>
        </w:tabs>
        <w:ind w:left="4320" w:hanging="360"/>
      </w:pPr>
      <w:rPr>
        <w:rFonts w:ascii="Wingdings" w:hAnsi="Wingdings" w:hint="default"/>
      </w:rPr>
    </w:lvl>
    <w:lvl w:ilvl="6" w:tplc="A7F62352" w:tentative="1">
      <w:start w:val="1"/>
      <w:numFmt w:val="bullet"/>
      <w:lvlText w:val=""/>
      <w:lvlJc w:val="left"/>
      <w:pPr>
        <w:tabs>
          <w:tab w:val="num" w:pos="5040"/>
        </w:tabs>
        <w:ind w:left="5040" w:hanging="360"/>
      </w:pPr>
      <w:rPr>
        <w:rFonts w:ascii="Symbol" w:hAnsi="Symbol" w:hint="default"/>
      </w:rPr>
    </w:lvl>
    <w:lvl w:ilvl="7" w:tplc="7BAAA722" w:tentative="1">
      <w:start w:val="1"/>
      <w:numFmt w:val="bullet"/>
      <w:lvlText w:val="o"/>
      <w:lvlJc w:val="left"/>
      <w:pPr>
        <w:tabs>
          <w:tab w:val="num" w:pos="5760"/>
        </w:tabs>
        <w:ind w:left="5760" w:hanging="360"/>
      </w:pPr>
      <w:rPr>
        <w:rFonts w:ascii="Courier New" w:hAnsi="Courier New" w:cs="Consolas" w:hint="default"/>
      </w:rPr>
    </w:lvl>
    <w:lvl w:ilvl="8" w:tplc="66CAAD94" w:tentative="1">
      <w:start w:val="1"/>
      <w:numFmt w:val="bullet"/>
      <w:lvlText w:val=""/>
      <w:lvlJc w:val="left"/>
      <w:pPr>
        <w:tabs>
          <w:tab w:val="num" w:pos="6480"/>
        </w:tabs>
        <w:ind w:left="6480" w:hanging="360"/>
      </w:pPr>
      <w:rPr>
        <w:rFonts w:ascii="Wingdings" w:hAnsi="Wingdings" w:hint="default"/>
      </w:rPr>
    </w:lvl>
  </w:abstractNum>
  <w:abstractNum w:abstractNumId="7">
    <w:nsid w:val="06784FB5"/>
    <w:multiLevelType w:val="hybridMultilevel"/>
    <w:tmpl w:val="54CA5C26"/>
    <w:name w:val="WW8Num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C9852DC"/>
    <w:multiLevelType w:val="hybridMultilevel"/>
    <w:tmpl w:val="0AA8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F54125"/>
    <w:multiLevelType w:val="hybridMultilevel"/>
    <w:tmpl w:val="C1B01A42"/>
    <w:lvl w:ilvl="0" w:tplc="C9E009DC">
      <w:start w:val="1"/>
      <w:numFmt w:val="bullet"/>
      <w:pStyle w:val="BoxSeqList1"/>
      <w:lvlText w:val=""/>
      <w:lvlJc w:val="left"/>
      <w:pPr>
        <w:tabs>
          <w:tab w:val="num" w:pos="720"/>
        </w:tabs>
        <w:ind w:left="720" w:hanging="360"/>
      </w:pPr>
      <w:rPr>
        <w:rFonts w:ascii="Symbol" w:hAnsi="Symbol" w:hint="default"/>
      </w:rPr>
    </w:lvl>
    <w:lvl w:ilvl="1" w:tplc="B0DA4A42" w:tentative="1">
      <w:start w:val="1"/>
      <w:numFmt w:val="bullet"/>
      <w:lvlText w:val="o"/>
      <w:lvlJc w:val="left"/>
      <w:pPr>
        <w:tabs>
          <w:tab w:val="num" w:pos="1440"/>
        </w:tabs>
        <w:ind w:left="1440" w:hanging="360"/>
      </w:pPr>
      <w:rPr>
        <w:rFonts w:ascii="Courier New" w:hAnsi="Courier New" w:cs="Consolas" w:hint="default"/>
      </w:rPr>
    </w:lvl>
    <w:lvl w:ilvl="2" w:tplc="21A88146" w:tentative="1">
      <w:start w:val="1"/>
      <w:numFmt w:val="bullet"/>
      <w:lvlText w:val=""/>
      <w:lvlJc w:val="left"/>
      <w:pPr>
        <w:tabs>
          <w:tab w:val="num" w:pos="2160"/>
        </w:tabs>
        <w:ind w:left="2160" w:hanging="360"/>
      </w:pPr>
      <w:rPr>
        <w:rFonts w:ascii="Wingdings" w:hAnsi="Wingdings" w:hint="default"/>
      </w:rPr>
    </w:lvl>
    <w:lvl w:ilvl="3" w:tplc="C6986F9C" w:tentative="1">
      <w:start w:val="1"/>
      <w:numFmt w:val="bullet"/>
      <w:lvlText w:val=""/>
      <w:lvlJc w:val="left"/>
      <w:pPr>
        <w:tabs>
          <w:tab w:val="num" w:pos="2880"/>
        </w:tabs>
        <w:ind w:left="2880" w:hanging="360"/>
      </w:pPr>
      <w:rPr>
        <w:rFonts w:ascii="Symbol" w:hAnsi="Symbol" w:hint="default"/>
      </w:rPr>
    </w:lvl>
    <w:lvl w:ilvl="4" w:tplc="53345EA6" w:tentative="1">
      <w:start w:val="1"/>
      <w:numFmt w:val="bullet"/>
      <w:lvlText w:val="o"/>
      <w:lvlJc w:val="left"/>
      <w:pPr>
        <w:tabs>
          <w:tab w:val="num" w:pos="3600"/>
        </w:tabs>
        <w:ind w:left="3600" w:hanging="360"/>
      </w:pPr>
      <w:rPr>
        <w:rFonts w:ascii="Courier New" w:hAnsi="Courier New" w:cs="Consolas" w:hint="default"/>
      </w:rPr>
    </w:lvl>
    <w:lvl w:ilvl="5" w:tplc="5F0A9A32" w:tentative="1">
      <w:start w:val="1"/>
      <w:numFmt w:val="bullet"/>
      <w:lvlText w:val=""/>
      <w:lvlJc w:val="left"/>
      <w:pPr>
        <w:tabs>
          <w:tab w:val="num" w:pos="4320"/>
        </w:tabs>
        <w:ind w:left="4320" w:hanging="360"/>
      </w:pPr>
      <w:rPr>
        <w:rFonts w:ascii="Wingdings" w:hAnsi="Wingdings" w:hint="default"/>
      </w:rPr>
    </w:lvl>
    <w:lvl w:ilvl="6" w:tplc="02F27FAE" w:tentative="1">
      <w:start w:val="1"/>
      <w:numFmt w:val="bullet"/>
      <w:lvlText w:val=""/>
      <w:lvlJc w:val="left"/>
      <w:pPr>
        <w:tabs>
          <w:tab w:val="num" w:pos="5040"/>
        </w:tabs>
        <w:ind w:left="5040" w:hanging="360"/>
      </w:pPr>
      <w:rPr>
        <w:rFonts w:ascii="Symbol" w:hAnsi="Symbol" w:hint="default"/>
      </w:rPr>
    </w:lvl>
    <w:lvl w:ilvl="7" w:tplc="D04A314E" w:tentative="1">
      <w:start w:val="1"/>
      <w:numFmt w:val="bullet"/>
      <w:lvlText w:val="o"/>
      <w:lvlJc w:val="left"/>
      <w:pPr>
        <w:tabs>
          <w:tab w:val="num" w:pos="5760"/>
        </w:tabs>
        <w:ind w:left="5760" w:hanging="360"/>
      </w:pPr>
      <w:rPr>
        <w:rFonts w:ascii="Courier New" w:hAnsi="Courier New" w:cs="Consolas" w:hint="default"/>
      </w:rPr>
    </w:lvl>
    <w:lvl w:ilvl="8" w:tplc="F2A0725E" w:tentative="1">
      <w:start w:val="1"/>
      <w:numFmt w:val="bullet"/>
      <w:lvlText w:val=""/>
      <w:lvlJc w:val="left"/>
      <w:pPr>
        <w:tabs>
          <w:tab w:val="num" w:pos="6480"/>
        </w:tabs>
        <w:ind w:left="6480" w:hanging="360"/>
      </w:pPr>
      <w:rPr>
        <w:rFonts w:ascii="Wingdings" w:hAnsi="Wingdings" w:hint="default"/>
      </w:rPr>
    </w:lvl>
  </w:abstractNum>
  <w:abstractNum w:abstractNumId="10">
    <w:nsid w:val="13AB4B41"/>
    <w:multiLevelType w:val="hybridMultilevel"/>
    <w:tmpl w:val="7E1ECB5E"/>
    <w:lvl w:ilvl="0" w:tplc="04964D0A">
      <w:start w:val="1"/>
      <w:numFmt w:val="lowerLetter"/>
      <w:pStyle w:val="IPPBullet1Last"/>
      <w:lvlText w:val="%1."/>
      <w:lvlJc w:val="left"/>
      <w:pPr>
        <w:ind w:left="1854" w:hanging="360"/>
      </w:pPr>
    </w:lvl>
    <w:lvl w:ilvl="1" w:tplc="E2AEDD66" w:tentative="1">
      <w:start w:val="1"/>
      <w:numFmt w:val="lowerLetter"/>
      <w:lvlText w:val="%2."/>
      <w:lvlJc w:val="left"/>
      <w:pPr>
        <w:ind w:left="2574" w:hanging="360"/>
      </w:pPr>
    </w:lvl>
    <w:lvl w:ilvl="2" w:tplc="40184B22" w:tentative="1">
      <w:start w:val="1"/>
      <w:numFmt w:val="lowerRoman"/>
      <w:lvlText w:val="%3."/>
      <w:lvlJc w:val="right"/>
      <w:pPr>
        <w:ind w:left="3294" w:hanging="180"/>
      </w:pPr>
    </w:lvl>
    <w:lvl w:ilvl="3" w:tplc="EF5A0A42" w:tentative="1">
      <w:start w:val="1"/>
      <w:numFmt w:val="decimal"/>
      <w:lvlText w:val="%4."/>
      <w:lvlJc w:val="left"/>
      <w:pPr>
        <w:ind w:left="4014" w:hanging="360"/>
      </w:pPr>
    </w:lvl>
    <w:lvl w:ilvl="4" w:tplc="FA44BC42" w:tentative="1">
      <w:start w:val="1"/>
      <w:numFmt w:val="lowerLetter"/>
      <w:lvlText w:val="%5."/>
      <w:lvlJc w:val="left"/>
      <w:pPr>
        <w:ind w:left="4734" w:hanging="360"/>
      </w:pPr>
    </w:lvl>
    <w:lvl w:ilvl="5" w:tplc="B17C73C4" w:tentative="1">
      <w:start w:val="1"/>
      <w:numFmt w:val="lowerRoman"/>
      <w:lvlText w:val="%6."/>
      <w:lvlJc w:val="right"/>
      <w:pPr>
        <w:ind w:left="5454" w:hanging="180"/>
      </w:pPr>
    </w:lvl>
    <w:lvl w:ilvl="6" w:tplc="BBD0B7A2" w:tentative="1">
      <w:start w:val="1"/>
      <w:numFmt w:val="decimal"/>
      <w:lvlText w:val="%7."/>
      <w:lvlJc w:val="left"/>
      <w:pPr>
        <w:ind w:left="6174" w:hanging="360"/>
      </w:pPr>
    </w:lvl>
    <w:lvl w:ilvl="7" w:tplc="31C60108" w:tentative="1">
      <w:start w:val="1"/>
      <w:numFmt w:val="lowerLetter"/>
      <w:lvlText w:val="%8."/>
      <w:lvlJc w:val="left"/>
      <w:pPr>
        <w:ind w:left="6894" w:hanging="360"/>
      </w:pPr>
    </w:lvl>
    <w:lvl w:ilvl="8" w:tplc="D3922874" w:tentative="1">
      <w:start w:val="1"/>
      <w:numFmt w:val="lowerRoman"/>
      <w:lvlText w:val="%9."/>
      <w:lvlJc w:val="right"/>
      <w:pPr>
        <w:ind w:left="7614" w:hanging="180"/>
      </w:pPr>
    </w:lvl>
  </w:abstractNum>
  <w:abstractNum w:abstractNumId="11">
    <w:nsid w:val="1BF37907"/>
    <w:multiLevelType w:val="singleLevel"/>
    <w:tmpl w:val="04090001"/>
    <w:lvl w:ilvl="0">
      <w:start w:val="1"/>
      <w:numFmt w:val="bullet"/>
      <w:pStyle w:val="Box"/>
      <w:lvlText w:val=""/>
      <w:lvlJc w:val="left"/>
      <w:pPr>
        <w:tabs>
          <w:tab w:val="num" w:pos="720"/>
        </w:tabs>
        <w:ind w:left="720" w:hanging="360"/>
      </w:pPr>
      <w:rPr>
        <w:rFonts w:ascii="Symbol" w:hAnsi="Symbol" w:hint="default"/>
      </w:rPr>
    </w:lvl>
  </w:abstractNum>
  <w:abstractNum w:abstractNumId="12">
    <w:nsid w:val="1DF27C46"/>
    <w:multiLevelType w:val="hybridMultilevel"/>
    <w:tmpl w:val="D58AC1F4"/>
    <w:lvl w:ilvl="0" w:tplc="41944AB2">
      <w:start w:val="1"/>
      <w:numFmt w:val="bullet"/>
      <w:pStyle w:val="Section3numbered"/>
      <w:lvlText w:val=""/>
      <w:lvlJc w:val="left"/>
      <w:pPr>
        <w:tabs>
          <w:tab w:val="num" w:pos="720"/>
        </w:tabs>
        <w:ind w:left="720" w:hanging="360"/>
      </w:pPr>
      <w:rPr>
        <w:rFonts w:ascii="Symbol" w:hAnsi="Symbol" w:hint="default"/>
      </w:rPr>
    </w:lvl>
    <w:lvl w:ilvl="1" w:tplc="0AC47AFE" w:tentative="1">
      <w:start w:val="1"/>
      <w:numFmt w:val="bullet"/>
      <w:lvlText w:val="o"/>
      <w:lvlJc w:val="left"/>
      <w:pPr>
        <w:tabs>
          <w:tab w:val="num" w:pos="1440"/>
        </w:tabs>
        <w:ind w:left="1440" w:hanging="360"/>
      </w:pPr>
      <w:rPr>
        <w:rFonts w:ascii="Courier New" w:hAnsi="Courier New" w:cs="Consolas" w:hint="default"/>
      </w:rPr>
    </w:lvl>
    <w:lvl w:ilvl="2" w:tplc="FBE0714E" w:tentative="1">
      <w:start w:val="1"/>
      <w:numFmt w:val="bullet"/>
      <w:lvlText w:val=""/>
      <w:lvlJc w:val="left"/>
      <w:pPr>
        <w:tabs>
          <w:tab w:val="num" w:pos="2160"/>
        </w:tabs>
        <w:ind w:left="2160" w:hanging="360"/>
      </w:pPr>
      <w:rPr>
        <w:rFonts w:ascii="Wingdings" w:hAnsi="Wingdings" w:hint="default"/>
      </w:rPr>
    </w:lvl>
    <w:lvl w:ilvl="3" w:tplc="15D621B0" w:tentative="1">
      <w:start w:val="1"/>
      <w:numFmt w:val="bullet"/>
      <w:lvlText w:val=""/>
      <w:lvlJc w:val="left"/>
      <w:pPr>
        <w:tabs>
          <w:tab w:val="num" w:pos="2880"/>
        </w:tabs>
        <w:ind w:left="2880" w:hanging="360"/>
      </w:pPr>
      <w:rPr>
        <w:rFonts w:ascii="Symbol" w:hAnsi="Symbol" w:hint="default"/>
      </w:rPr>
    </w:lvl>
    <w:lvl w:ilvl="4" w:tplc="A844B542" w:tentative="1">
      <w:start w:val="1"/>
      <w:numFmt w:val="bullet"/>
      <w:lvlText w:val="o"/>
      <w:lvlJc w:val="left"/>
      <w:pPr>
        <w:tabs>
          <w:tab w:val="num" w:pos="3600"/>
        </w:tabs>
        <w:ind w:left="3600" w:hanging="360"/>
      </w:pPr>
      <w:rPr>
        <w:rFonts w:ascii="Courier New" w:hAnsi="Courier New" w:cs="Consolas" w:hint="default"/>
      </w:rPr>
    </w:lvl>
    <w:lvl w:ilvl="5" w:tplc="14844F18" w:tentative="1">
      <w:start w:val="1"/>
      <w:numFmt w:val="bullet"/>
      <w:lvlText w:val=""/>
      <w:lvlJc w:val="left"/>
      <w:pPr>
        <w:tabs>
          <w:tab w:val="num" w:pos="4320"/>
        </w:tabs>
        <w:ind w:left="4320" w:hanging="360"/>
      </w:pPr>
      <w:rPr>
        <w:rFonts w:ascii="Wingdings" w:hAnsi="Wingdings" w:hint="default"/>
      </w:rPr>
    </w:lvl>
    <w:lvl w:ilvl="6" w:tplc="BF56D5EE" w:tentative="1">
      <w:start w:val="1"/>
      <w:numFmt w:val="bullet"/>
      <w:lvlText w:val=""/>
      <w:lvlJc w:val="left"/>
      <w:pPr>
        <w:tabs>
          <w:tab w:val="num" w:pos="5040"/>
        </w:tabs>
        <w:ind w:left="5040" w:hanging="360"/>
      </w:pPr>
      <w:rPr>
        <w:rFonts w:ascii="Symbol" w:hAnsi="Symbol" w:hint="default"/>
      </w:rPr>
    </w:lvl>
    <w:lvl w:ilvl="7" w:tplc="8392D59E" w:tentative="1">
      <w:start w:val="1"/>
      <w:numFmt w:val="bullet"/>
      <w:lvlText w:val="o"/>
      <w:lvlJc w:val="left"/>
      <w:pPr>
        <w:tabs>
          <w:tab w:val="num" w:pos="5760"/>
        </w:tabs>
        <w:ind w:left="5760" w:hanging="360"/>
      </w:pPr>
      <w:rPr>
        <w:rFonts w:ascii="Courier New" w:hAnsi="Courier New" w:cs="Consolas" w:hint="default"/>
      </w:rPr>
    </w:lvl>
    <w:lvl w:ilvl="8" w:tplc="A782A3C4" w:tentative="1">
      <w:start w:val="1"/>
      <w:numFmt w:val="bullet"/>
      <w:lvlText w:val=""/>
      <w:lvlJc w:val="left"/>
      <w:pPr>
        <w:tabs>
          <w:tab w:val="num" w:pos="6480"/>
        </w:tabs>
        <w:ind w:left="6480" w:hanging="360"/>
      </w:pPr>
      <w:rPr>
        <w:rFonts w:ascii="Wingdings" w:hAnsi="Wingdings" w:hint="default"/>
      </w:rPr>
    </w:lvl>
  </w:abstractNum>
  <w:abstractNum w:abstractNumId="13">
    <w:nsid w:val="1EEA21A5"/>
    <w:multiLevelType w:val="multilevel"/>
    <w:tmpl w:val="1EF87CA6"/>
    <w:lvl w:ilvl="0">
      <w:start w:val="1"/>
      <w:numFmt w:val="bullet"/>
      <w:pStyle w:val="Bulletsnumberedintable"/>
      <w:lvlText w:val=""/>
      <w:lvlJc w:val="left"/>
      <w:pPr>
        <w:tabs>
          <w:tab w:val="num" w:pos="539"/>
        </w:tabs>
        <w:ind w:left="539" w:hanging="539"/>
      </w:pPr>
      <w:rPr>
        <w:rFonts w:ascii="Symbol" w:hAnsi="Symbol" w:cs="Symbol" w:hint="default"/>
        <w:sz w:val="18"/>
        <w:szCs w:val="18"/>
      </w:rPr>
    </w:lvl>
    <w:lvl w:ilvl="1">
      <w:start w:val="1"/>
      <w:numFmt w:val="bullet"/>
      <w:lvlText w:val=""/>
      <w:lvlJc w:val="left"/>
      <w:pPr>
        <w:tabs>
          <w:tab w:val="num" w:pos="765"/>
        </w:tabs>
        <w:ind w:left="765" w:hanging="198"/>
      </w:pPr>
      <w:rPr>
        <w:rFonts w:ascii="Symbol" w:hAnsi="Symbol" w:cs="Symbol" w:hint="default"/>
        <w:sz w:val="18"/>
        <w:szCs w:val="18"/>
      </w:rPr>
    </w:lvl>
    <w:lvl w:ilvl="2">
      <w:start w:val="1"/>
      <w:numFmt w:val="bullet"/>
      <w:lvlText w:val=""/>
      <w:lvlJc w:val="left"/>
      <w:pPr>
        <w:tabs>
          <w:tab w:val="num" w:pos="2160"/>
        </w:tabs>
        <w:ind w:left="2160" w:hanging="360"/>
      </w:pPr>
      <w:rPr>
        <w:rFonts w:ascii="Wingdings" w:hAnsi="Wingdings" w:cs="ArialUnicodeM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ArialUnicodeMS" w:hint="default"/>
      </w:rPr>
    </w:lvl>
    <w:lvl w:ilvl="5">
      <w:start w:val="1"/>
      <w:numFmt w:val="bullet"/>
      <w:lvlText w:val=""/>
      <w:lvlJc w:val="left"/>
      <w:pPr>
        <w:tabs>
          <w:tab w:val="num" w:pos="4320"/>
        </w:tabs>
        <w:ind w:left="4320" w:hanging="360"/>
      </w:pPr>
      <w:rPr>
        <w:rFonts w:ascii="Wingdings" w:hAnsi="Wingdings" w:cs="ArialUnicodeM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ArialUnicodeMS" w:hint="default"/>
      </w:rPr>
    </w:lvl>
    <w:lvl w:ilvl="8">
      <w:start w:val="1"/>
      <w:numFmt w:val="bullet"/>
      <w:lvlText w:val=""/>
      <w:lvlJc w:val="left"/>
      <w:pPr>
        <w:tabs>
          <w:tab w:val="num" w:pos="6480"/>
        </w:tabs>
        <w:ind w:left="6480" w:hanging="360"/>
      </w:pPr>
      <w:rPr>
        <w:rFonts w:ascii="Wingdings" w:hAnsi="Wingdings" w:cs="ArialUnicodeMS" w:hint="default"/>
      </w:rPr>
    </w:lvl>
  </w:abstractNum>
  <w:abstractNum w:abstractNumId="14">
    <w:nsid w:val="22682942"/>
    <w:multiLevelType w:val="multilevel"/>
    <w:tmpl w:val="C89C9FF0"/>
    <w:lvl w:ilvl="0">
      <w:start w:val="1"/>
      <w:numFmt w:val="decimal"/>
      <w:pStyle w:val="BlankLine"/>
      <w:lvlText w:val="%1."/>
      <w:lvlJc w:val="left"/>
      <w:pPr>
        <w:tabs>
          <w:tab w:val="num" w:pos="360"/>
        </w:tabs>
        <w:ind w:left="360" w:hanging="360"/>
      </w:pPr>
    </w:lvl>
    <w:lvl w:ilvl="1">
      <w:start w:val="1"/>
      <w:numFmt w:val="lowerLetter"/>
      <w:pStyle w:val="SeqListLev1"/>
      <w:lvlText w:val="%2."/>
      <w:lvlJc w:val="left"/>
      <w:pPr>
        <w:tabs>
          <w:tab w:val="num" w:pos="1080"/>
        </w:tabs>
        <w:ind w:left="1080" w:hanging="360"/>
      </w:pPr>
    </w:lvl>
    <w:lvl w:ilvl="2">
      <w:start w:val="1"/>
      <w:numFmt w:val="lowerRoman"/>
      <w:pStyle w:val="SeqListLev2"/>
      <w:lvlText w:val="%3."/>
      <w:lvlJc w:val="right"/>
      <w:pPr>
        <w:tabs>
          <w:tab w:val="num" w:pos="1800"/>
        </w:tabs>
        <w:ind w:left="1800" w:hanging="180"/>
      </w:pPr>
    </w:lvl>
    <w:lvl w:ilvl="3">
      <w:start w:val="1"/>
      <w:numFmt w:val="decimal"/>
      <w:pStyle w:val="SeqListLev3"/>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2F728E6"/>
    <w:multiLevelType w:val="hybridMultilevel"/>
    <w:tmpl w:val="7976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DC3E23"/>
    <w:multiLevelType w:val="multilevel"/>
    <w:tmpl w:val="F1E8F132"/>
    <w:lvl w:ilvl="0">
      <w:start w:val="1"/>
      <w:numFmt w:val="bullet"/>
      <w:pStyle w:val="IPPNumberSubhead"/>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6E60C83"/>
    <w:multiLevelType w:val="multilevel"/>
    <w:tmpl w:val="AA481282"/>
    <w:lvl w:ilvl="0">
      <w:numFmt w:val="bullet"/>
      <w:pStyle w:val="IPPIndentClose"/>
      <w:lvlText w:val="-"/>
      <w:lvlJc w:val="left"/>
      <w:pPr>
        <w:tabs>
          <w:tab w:val="num" w:pos="720"/>
        </w:tabs>
        <w:ind w:left="720"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7483E3B"/>
    <w:multiLevelType w:val="multilevel"/>
    <w:tmpl w:val="2CA8847C"/>
    <w:lvl w:ilvl="0">
      <w:start w:val="1"/>
      <w:numFmt w:val="decimal"/>
      <w:pStyle w:val="Thesisheading1"/>
      <w:lvlText w:val="1.%1"/>
      <w:lvlJc w:val="left"/>
      <w:pPr>
        <w:tabs>
          <w:tab w:val="num" w:pos="720"/>
        </w:tabs>
        <w:ind w:left="720" w:hanging="720"/>
      </w:pPr>
      <w:rPr>
        <w:rFonts w:hint="default"/>
      </w:rPr>
    </w:lvl>
    <w:lvl w:ilvl="1">
      <w:start w:val="1"/>
      <w:numFmt w:val="decimal"/>
      <w:lvlText w:val="%1.%2.1"/>
      <w:lvlJc w:val="left"/>
      <w:pPr>
        <w:tabs>
          <w:tab w:val="num" w:pos="720"/>
        </w:tabs>
        <w:ind w:left="720" w:hanging="720"/>
      </w:pPr>
      <w:rPr>
        <w:rFonts w:hint="default"/>
      </w:rPr>
    </w:lvl>
    <w:lvl w:ilvl="2">
      <w:start w:val="1"/>
      <w:numFmt w:val="lowerLetter"/>
      <w:pStyle w:val="Thesisheading4"/>
      <w:lvlText w:val="(%3)"/>
      <w:lvlJc w:val="left"/>
      <w:pPr>
        <w:tabs>
          <w:tab w:val="num" w:pos="720"/>
        </w:tabs>
        <w:ind w:left="720" w:hanging="720"/>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286617E9"/>
    <w:multiLevelType w:val="hybridMultilevel"/>
    <w:tmpl w:val="09F2EEE6"/>
    <w:lvl w:ilvl="0" w:tplc="93942E1E">
      <w:start w:val="1"/>
      <w:numFmt w:val="bullet"/>
      <w:pStyle w:val="IPPBullet1"/>
      <w:lvlText w:val=""/>
      <w:lvlJc w:val="left"/>
      <w:pPr>
        <w:tabs>
          <w:tab w:val="num" w:pos="720"/>
        </w:tabs>
        <w:ind w:left="720" w:hanging="360"/>
      </w:pPr>
      <w:rPr>
        <w:rFonts w:ascii="Symbol" w:hAnsi="Symbol" w:hint="default"/>
      </w:rPr>
    </w:lvl>
    <w:lvl w:ilvl="1" w:tplc="790C445A">
      <w:start w:val="1"/>
      <w:numFmt w:val="bullet"/>
      <w:lvlText w:val="o"/>
      <w:lvlJc w:val="left"/>
      <w:pPr>
        <w:tabs>
          <w:tab w:val="num" w:pos="1440"/>
        </w:tabs>
        <w:ind w:left="1440" w:hanging="360"/>
      </w:pPr>
      <w:rPr>
        <w:rFonts w:ascii="Courier New" w:hAnsi="Courier New" w:cs="Consolas" w:hint="default"/>
      </w:rPr>
    </w:lvl>
    <w:lvl w:ilvl="2" w:tplc="AD42556A">
      <w:start w:val="1"/>
      <w:numFmt w:val="decimal"/>
      <w:lvlText w:val="%3."/>
      <w:lvlJc w:val="left"/>
      <w:pPr>
        <w:tabs>
          <w:tab w:val="num" w:pos="2160"/>
        </w:tabs>
        <w:ind w:left="2160" w:hanging="360"/>
      </w:pPr>
    </w:lvl>
    <w:lvl w:ilvl="3" w:tplc="34FCFE2E">
      <w:start w:val="1"/>
      <w:numFmt w:val="decimal"/>
      <w:lvlText w:val="%4."/>
      <w:lvlJc w:val="left"/>
      <w:pPr>
        <w:tabs>
          <w:tab w:val="num" w:pos="2880"/>
        </w:tabs>
        <w:ind w:left="2880" w:hanging="360"/>
      </w:pPr>
    </w:lvl>
    <w:lvl w:ilvl="4" w:tplc="BC385A72">
      <w:start w:val="1"/>
      <w:numFmt w:val="decimal"/>
      <w:lvlText w:val="%5."/>
      <w:lvlJc w:val="left"/>
      <w:pPr>
        <w:tabs>
          <w:tab w:val="num" w:pos="3600"/>
        </w:tabs>
        <w:ind w:left="3600" w:hanging="360"/>
      </w:pPr>
    </w:lvl>
    <w:lvl w:ilvl="5" w:tplc="22A0BFE4">
      <w:start w:val="1"/>
      <w:numFmt w:val="decimal"/>
      <w:lvlText w:val="%6."/>
      <w:lvlJc w:val="left"/>
      <w:pPr>
        <w:tabs>
          <w:tab w:val="num" w:pos="4320"/>
        </w:tabs>
        <w:ind w:left="4320" w:hanging="360"/>
      </w:pPr>
    </w:lvl>
    <w:lvl w:ilvl="6" w:tplc="14B4819A">
      <w:start w:val="1"/>
      <w:numFmt w:val="decimal"/>
      <w:lvlText w:val="%7."/>
      <w:lvlJc w:val="left"/>
      <w:pPr>
        <w:tabs>
          <w:tab w:val="num" w:pos="5040"/>
        </w:tabs>
        <w:ind w:left="5040" w:hanging="360"/>
      </w:pPr>
    </w:lvl>
    <w:lvl w:ilvl="7" w:tplc="7BCEEECA">
      <w:start w:val="1"/>
      <w:numFmt w:val="decimal"/>
      <w:lvlText w:val="%8."/>
      <w:lvlJc w:val="left"/>
      <w:pPr>
        <w:tabs>
          <w:tab w:val="num" w:pos="5760"/>
        </w:tabs>
        <w:ind w:left="5760" w:hanging="360"/>
      </w:pPr>
    </w:lvl>
    <w:lvl w:ilvl="8" w:tplc="3A6A5B8C">
      <w:start w:val="1"/>
      <w:numFmt w:val="decimal"/>
      <w:lvlText w:val="%9."/>
      <w:lvlJc w:val="left"/>
      <w:pPr>
        <w:tabs>
          <w:tab w:val="num" w:pos="6480"/>
        </w:tabs>
        <w:ind w:left="6480" w:hanging="360"/>
      </w:pPr>
    </w:lvl>
  </w:abstractNum>
  <w:abstractNum w:abstractNumId="20">
    <w:nsid w:val="2869746C"/>
    <w:multiLevelType w:val="hybridMultilevel"/>
    <w:tmpl w:val="235020DA"/>
    <w:lvl w:ilvl="0" w:tplc="AEF8D51C">
      <w:start w:val="1"/>
      <w:numFmt w:val="bullet"/>
      <w:pStyle w:val="BasicParagraph"/>
      <w:lvlText w:val=""/>
      <w:lvlJc w:val="left"/>
      <w:pPr>
        <w:tabs>
          <w:tab w:val="num" w:pos="720"/>
        </w:tabs>
        <w:ind w:left="720" w:hanging="360"/>
      </w:pPr>
      <w:rPr>
        <w:rFonts w:ascii="Symbol" w:hAnsi="Symbol" w:hint="default"/>
      </w:rPr>
    </w:lvl>
    <w:lvl w:ilvl="1" w:tplc="3EF22854" w:tentative="1">
      <w:start w:val="1"/>
      <w:numFmt w:val="bullet"/>
      <w:lvlText w:val="o"/>
      <w:lvlJc w:val="left"/>
      <w:pPr>
        <w:tabs>
          <w:tab w:val="num" w:pos="1440"/>
        </w:tabs>
        <w:ind w:left="1440" w:hanging="360"/>
      </w:pPr>
      <w:rPr>
        <w:rFonts w:ascii="Courier New" w:hAnsi="Courier New" w:cs="Consolas" w:hint="default"/>
      </w:rPr>
    </w:lvl>
    <w:lvl w:ilvl="2" w:tplc="7280F928" w:tentative="1">
      <w:start w:val="1"/>
      <w:numFmt w:val="bullet"/>
      <w:lvlText w:val=""/>
      <w:lvlJc w:val="left"/>
      <w:pPr>
        <w:tabs>
          <w:tab w:val="num" w:pos="2160"/>
        </w:tabs>
        <w:ind w:left="2160" w:hanging="360"/>
      </w:pPr>
      <w:rPr>
        <w:rFonts w:ascii="Wingdings" w:hAnsi="Wingdings" w:hint="default"/>
      </w:rPr>
    </w:lvl>
    <w:lvl w:ilvl="3" w:tplc="FDE4CDF2" w:tentative="1">
      <w:start w:val="1"/>
      <w:numFmt w:val="bullet"/>
      <w:lvlText w:val=""/>
      <w:lvlJc w:val="left"/>
      <w:pPr>
        <w:tabs>
          <w:tab w:val="num" w:pos="2880"/>
        </w:tabs>
        <w:ind w:left="2880" w:hanging="360"/>
      </w:pPr>
      <w:rPr>
        <w:rFonts w:ascii="Symbol" w:hAnsi="Symbol" w:hint="default"/>
      </w:rPr>
    </w:lvl>
    <w:lvl w:ilvl="4" w:tplc="38C2FABE" w:tentative="1">
      <w:start w:val="1"/>
      <w:numFmt w:val="bullet"/>
      <w:lvlText w:val="o"/>
      <w:lvlJc w:val="left"/>
      <w:pPr>
        <w:tabs>
          <w:tab w:val="num" w:pos="3600"/>
        </w:tabs>
        <w:ind w:left="3600" w:hanging="360"/>
      </w:pPr>
      <w:rPr>
        <w:rFonts w:ascii="Courier New" w:hAnsi="Courier New" w:cs="Consolas" w:hint="default"/>
      </w:rPr>
    </w:lvl>
    <w:lvl w:ilvl="5" w:tplc="D7600742" w:tentative="1">
      <w:start w:val="1"/>
      <w:numFmt w:val="bullet"/>
      <w:lvlText w:val=""/>
      <w:lvlJc w:val="left"/>
      <w:pPr>
        <w:tabs>
          <w:tab w:val="num" w:pos="4320"/>
        </w:tabs>
        <w:ind w:left="4320" w:hanging="360"/>
      </w:pPr>
      <w:rPr>
        <w:rFonts w:ascii="Wingdings" w:hAnsi="Wingdings" w:hint="default"/>
      </w:rPr>
    </w:lvl>
    <w:lvl w:ilvl="6" w:tplc="F1E462EC" w:tentative="1">
      <w:start w:val="1"/>
      <w:numFmt w:val="bullet"/>
      <w:lvlText w:val=""/>
      <w:lvlJc w:val="left"/>
      <w:pPr>
        <w:tabs>
          <w:tab w:val="num" w:pos="5040"/>
        </w:tabs>
        <w:ind w:left="5040" w:hanging="360"/>
      </w:pPr>
      <w:rPr>
        <w:rFonts w:ascii="Symbol" w:hAnsi="Symbol" w:hint="default"/>
      </w:rPr>
    </w:lvl>
    <w:lvl w:ilvl="7" w:tplc="8D5A16B4" w:tentative="1">
      <w:start w:val="1"/>
      <w:numFmt w:val="bullet"/>
      <w:lvlText w:val="o"/>
      <w:lvlJc w:val="left"/>
      <w:pPr>
        <w:tabs>
          <w:tab w:val="num" w:pos="5760"/>
        </w:tabs>
        <w:ind w:left="5760" w:hanging="360"/>
      </w:pPr>
      <w:rPr>
        <w:rFonts w:ascii="Courier New" w:hAnsi="Courier New" w:cs="Consolas" w:hint="default"/>
      </w:rPr>
    </w:lvl>
    <w:lvl w:ilvl="8" w:tplc="5DBC7710" w:tentative="1">
      <w:start w:val="1"/>
      <w:numFmt w:val="bullet"/>
      <w:lvlText w:val=""/>
      <w:lvlJc w:val="left"/>
      <w:pPr>
        <w:tabs>
          <w:tab w:val="num" w:pos="6480"/>
        </w:tabs>
        <w:ind w:left="6480" w:hanging="360"/>
      </w:pPr>
      <w:rPr>
        <w:rFonts w:ascii="Wingdings" w:hAnsi="Wingdings" w:hint="default"/>
      </w:rPr>
    </w:lvl>
  </w:abstractNum>
  <w:abstractNum w:abstractNumId="21">
    <w:nsid w:val="2990330D"/>
    <w:multiLevelType w:val="hybridMultilevel"/>
    <w:tmpl w:val="8B92EB8E"/>
    <w:lvl w:ilvl="0" w:tplc="A844B96A">
      <w:start w:val="1"/>
      <w:numFmt w:val="bullet"/>
      <w:pStyle w:val="BoxSeqList3"/>
      <w:lvlText w:val=""/>
      <w:lvlJc w:val="left"/>
      <w:pPr>
        <w:tabs>
          <w:tab w:val="num" w:pos="720"/>
        </w:tabs>
        <w:ind w:left="720" w:hanging="360"/>
      </w:pPr>
      <w:rPr>
        <w:rFonts w:ascii="Symbol" w:hAnsi="Symbol" w:hint="default"/>
      </w:rPr>
    </w:lvl>
    <w:lvl w:ilvl="1" w:tplc="9BC2F584" w:tentative="1">
      <w:start w:val="1"/>
      <w:numFmt w:val="bullet"/>
      <w:lvlText w:val="o"/>
      <w:lvlJc w:val="left"/>
      <w:pPr>
        <w:tabs>
          <w:tab w:val="num" w:pos="1440"/>
        </w:tabs>
        <w:ind w:left="1440" w:hanging="360"/>
      </w:pPr>
      <w:rPr>
        <w:rFonts w:ascii="Courier New" w:hAnsi="Courier New" w:cs="Consolas" w:hint="default"/>
      </w:rPr>
    </w:lvl>
    <w:lvl w:ilvl="2" w:tplc="54DCE6F2" w:tentative="1">
      <w:start w:val="1"/>
      <w:numFmt w:val="bullet"/>
      <w:lvlText w:val=""/>
      <w:lvlJc w:val="left"/>
      <w:pPr>
        <w:tabs>
          <w:tab w:val="num" w:pos="2160"/>
        </w:tabs>
        <w:ind w:left="2160" w:hanging="360"/>
      </w:pPr>
      <w:rPr>
        <w:rFonts w:ascii="Wingdings" w:hAnsi="Wingdings" w:hint="default"/>
      </w:rPr>
    </w:lvl>
    <w:lvl w:ilvl="3" w:tplc="6CFA0B66" w:tentative="1">
      <w:start w:val="1"/>
      <w:numFmt w:val="bullet"/>
      <w:lvlText w:val=""/>
      <w:lvlJc w:val="left"/>
      <w:pPr>
        <w:tabs>
          <w:tab w:val="num" w:pos="2880"/>
        </w:tabs>
        <w:ind w:left="2880" w:hanging="360"/>
      </w:pPr>
      <w:rPr>
        <w:rFonts w:ascii="Symbol" w:hAnsi="Symbol" w:hint="default"/>
      </w:rPr>
    </w:lvl>
    <w:lvl w:ilvl="4" w:tplc="9EC80C8E" w:tentative="1">
      <w:start w:val="1"/>
      <w:numFmt w:val="bullet"/>
      <w:lvlText w:val="o"/>
      <w:lvlJc w:val="left"/>
      <w:pPr>
        <w:tabs>
          <w:tab w:val="num" w:pos="3600"/>
        </w:tabs>
        <w:ind w:left="3600" w:hanging="360"/>
      </w:pPr>
      <w:rPr>
        <w:rFonts w:ascii="Courier New" w:hAnsi="Courier New" w:cs="Consolas" w:hint="default"/>
      </w:rPr>
    </w:lvl>
    <w:lvl w:ilvl="5" w:tplc="EFAACC36" w:tentative="1">
      <w:start w:val="1"/>
      <w:numFmt w:val="bullet"/>
      <w:lvlText w:val=""/>
      <w:lvlJc w:val="left"/>
      <w:pPr>
        <w:tabs>
          <w:tab w:val="num" w:pos="4320"/>
        </w:tabs>
        <w:ind w:left="4320" w:hanging="360"/>
      </w:pPr>
      <w:rPr>
        <w:rFonts w:ascii="Wingdings" w:hAnsi="Wingdings" w:hint="default"/>
      </w:rPr>
    </w:lvl>
    <w:lvl w:ilvl="6" w:tplc="E572EC80" w:tentative="1">
      <w:start w:val="1"/>
      <w:numFmt w:val="bullet"/>
      <w:lvlText w:val=""/>
      <w:lvlJc w:val="left"/>
      <w:pPr>
        <w:tabs>
          <w:tab w:val="num" w:pos="5040"/>
        </w:tabs>
        <w:ind w:left="5040" w:hanging="360"/>
      </w:pPr>
      <w:rPr>
        <w:rFonts w:ascii="Symbol" w:hAnsi="Symbol" w:hint="default"/>
      </w:rPr>
    </w:lvl>
    <w:lvl w:ilvl="7" w:tplc="6DC45B3C" w:tentative="1">
      <w:start w:val="1"/>
      <w:numFmt w:val="bullet"/>
      <w:lvlText w:val="o"/>
      <w:lvlJc w:val="left"/>
      <w:pPr>
        <w:tabs>
          <w:tab w:val="num" w:pos="5760"/>
        </w:tabs>
        <w:ind w:left="5760" w:hanging="360"/>
      </w:pPr>
      <w:rPr>
        <w:rFonts w:ascii="Courier New" w:hAnsi="Courier New" w:cs="Consolas" w:hint="default"/>
      </w:rPr>
    </w:lvl>
    <w:lvl w:ilvl="8" w:tplc="8B84DF42" w:tentative="1">
      <w:start w:val="1"/>
      <w:numFmt w:val="bullet"/>
      <w:lvlText w:val=""/>
      <w:lvlJc w:val="left"/>
      <w:pPr>
        <w:tabs>
          <w:tab w:val="num" w:pos="6480"/>
        </w:tabs>
        <w:ind w:left="6480" w:hanging="360"/>
      </w:pPr>
      <w:rPr>
        <w:rFonts w:ascii="Wingdings" w:hAnsi="Wingdings" w:hint="default"/>
      </w:rPr>
    </w:lvl>
  </w:abstractNum>
  <w:abstractNum w:abstractNumId="22">
    <w:nsid w:val="2A036878"/>
    <w:multiLevelType w:val="multilevel"/>
    <w:tmpl w:val="B45A9380"/>
    <w:lvl w:ilvl="0">
      <w:start w:val="1"/>
      <w:numFmt w:val="decimal"/>
      <w:lvlText w:val="%1."/>
      <w:lvlJc w:val="left"/>
      <w:pPr>
        <w:tabs>
          <w:tab w:val="num" w:pos="720"/>
        </w:tabs>
        <w:ind w:left="720" w:hanging="360"/>
      </w:pPr>
    </w:lvl>
    <w:lvl w:ilvl="1">
      <w:start w:val="3"/>
      <w:numFmt w:val="decimal"/>
      <w:isLgl/>
      <w:lvlText w:val="%1.%2"/>
      <w:lvlJc w:val="left"/>
      <w:pPr>
        <w:ind w:left="1065" w:hanging="705"/>
      </w:pPr>
      <w:rPr>
        <w:rFonts w:hint="default"/>
        <w:b/>
      </w:rPr>
    </w:lvl>
    <w:lvl w:ilvl="2">
      <w:start w:val="1"/>
      <w:numFmt w:val="decimal"/>
      <w:pStyle w:val="BoxSeqList2"/>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nsid w:val="34501A57"/>
    <w:multiLevelType w:val="hybridMultilevel"/>
    <w:tmpl w:val="5B24FFB8"/>
    <w:lvl w:ilvl="0" w:tplc="721C2A1A">
      <w:start w:val="1"/>
      <w:numFmt w:val="decimal"/>
      <w:pStyle w:val="Bulletnumbered"/>
      <w:lvlText w:val="%1."/>
      <w:lvlJc w:val="left"/>
      <w:pPr>
        <w:ind w:left="1854" w:hanging="360"/>
      </w:pPr>
    </w:lvl>
    <w:lvl w:ilvl="1" w:tplc="9A02AD78" w:tentative="1">
      <w:start w:val="1"/>
      <w:numFmt w:val="lowerLetter"/>
      <w:lvlText w:val="%2."/>
      <w:lvlJc w:val="left"/>
      <w:pPr>
        <w:ind w:left="2574" w:hanging="360"/>
      </w:pPr>
    </w:lvl>
    <w:lvl w:ilvl="2" w:tplc="5FEA1EDC" w:tentative="1">
      <w:start w:val="1"/>
      <w:numFmt w:val="lowerRoman"/>
      <w:lvlText w:val="%3."/>
      <w:lvlJc w:val="right"/>
      <w:pPr>
        <w:ind w:left="3294" w:hanging="180"/>
      </w:pPr>
    </w:lvl>
    <w:lvl w:ilvl="3" w:tplc="3E2C8934" w:tentative="1">
      <w:start w:val="1"/>
      <w:numFmt w:val="decimal"/>
      <w:lvlText w:val="%4."/>
      <w:lvlJc w:val="left"/>
      <w:pPr>
        <w:ind w:left="4014" w:hanging="360"/>
      </w:pPr>
    </w:lvl>
    <w:lvl w:ilvl="4" w:tplc="332C7AA6" w:tentative="1">
      <w:start w:val="1"/>
      <w:numFmt w:val="lowerLetter"/>
      <w:lvlText w:val="%5."/>
      <w:lvlJc w:val="left"/>
      <w:pPr>
        <w:ind w:left="4734" w:hanging="360"/>
      </w:pPr>
    </w:lvl>
    <w:lvl w:ilvl="5" w:tplc="8D7A1C90" w:tentative="1">
      <w:start w:val="1"/>
      <w:numFmt w:val="lowerRoman"/>
      <w:lvlText w:val="%6."/>
      <w:lvlJc w:val="right"/>
      <w:pPr>
        <w:ind w:left="5454" w:hanging="180"/>
      </w:pPr>
    </w:lvl>
    <w:lvl w:ilvl="6" w:tplc="2F2C0594" w:tentative="1">
      <w:start w:val="1"/>
      <w:numFmt w:val="decimal"/>
      <w:lvlText w:val="%7."/>
      <w:lvlJc w:val="left"/>
      <w:pPr>
        <w:ind w:left="6174" w:hanging="360"/>
      </w:pPr>
    </w:lvl>
    <w:lvl w:ilvl="7" w:tplc="56508CE2" w:tentative="1">
      <w:start w:val="1"/>
      <w:numFmt w:val="lowerLetter"/>
      <w:lvlText w:val="%8."/>
      <w:lvlJc w:val="left"/>
      <w:pPr>
        <w:ind w:left="6894" w:hanging="360"/>
      </w:pPr>
    </w:lvl>
    <w:lvl w:ilvl="8" w:tplc="29FE73F8" w:tentative="1">
      <w:start w:val="1"/>
      <w:numFmt w:val="lowerRoman"/>
      <w:lvlText w:val="%9."/>
      <w:lvlJc w:val="right"/>
      <w:pPr>
        <w:ind w:left="7614" w:hanging="180"/>
      </w:pPr>
    </w:lvl>
  </w:abstractNum>
  <w:abstractNum w:abstractNumId="24">
    <w:nsid w:val="36620CB5"/>
    <w:multiLevelType w:val="hybridMultilevel"/>
    <w:tmpl w:val="3BD4ABCC"/>
    <w:lvl w:ilvl="0" w:tplc="85626A0A">
      <w:start w:val="1"/>
      <w:numFmt w:val="bullet"/>
      <w:pStyle w:val="NewPara"/>
      <w:lvlText w:val=""/>
      <w:lvlJc w:val="left"/>
      <w:pPr>
        <w:tabs>
          <w:tab w:val="num" w:pos="720"/>
        </w:tabs>
        <w:ind w:left="720" w:hanging="360"/>
      </w:pPr>
      <w:rPr>
        <w:rFonts w:ascii="Symbol" w:hAnsi="Symbol" w:hint="default"/>
      </w:rPr>
    </w:lvl>
    <w:lvl w:ilvl="1" w:tplc="6C183E32" w:tentative="1">
      <w:start w:val="1"/>
      <w:numFmt w:val="bullet"/>
      <w:pStyle w:val="TableEntry"/>
      <w:lvlText w:val="o"/>
      <w:lvlJc w:val="left"/>
      <w:pPr>
        <w:tabs>
          <w:tab w:val="num" w:pos="1440"/>
        </w:tabs>
        <w:ind w:left="1440" w:hanging="360"/>
      </w:pPr>
      <w:rPr>
        <w:rFonts w:ascii="Courier New" w:hAnsi="Courier New" w:cs="Consolas" w:hint="default"/>
      </w:rPr>
    </w:lvl>
    <w:lvl w:ilvl="2" w:tplc="97341F44" w:tentative="1">
      <w:start w:val="1"/>
      <w:numFmt w:val="bullet"/>
      <w:pStyle w:val="CarCar"/>
      <w:lvlText w:val=""/>
      <w:lvlJc w:val="left"/>
      <w:pPr>
        <w:tabs>
          <w:tab w:val="num" w:pos="2160"/>
        </w:tabs>
        <w:ind w:left="2160" w:hanging="360"/>
      </w:pPr>
      <w:rPr>
        <w:rFonts w:ascii="Wingdings" w:hAnsi="Wingdings" w:hint="default"/>
      </w:rPr>
    </w:lvl>
    <w:lvl w:ilvl="3" w:tplc="E5F68E6A" w:tentative="1">
      <w:start w:val="1"/>
      <w:numFmt w:val="bullet"/>
      <w:pStyle w:val="BoxTitle"/>
      <w:lvlText w:val=""/>
      <w:lvlJc w:val="left"/>
      <w:pPr>
        <w:tabs>
          <w:tab w:val="num" w:pos="2880"/>
        </w:tabs>
        <w:ind w:left="2880" w:hanging="360"/>
      </w:pPr>
      <w:rPr>
        <w:rFonts w:ascii="Symbol" w:hAnsi="Symbol" w:hint="default"/>
      </w:rPr>
    </w:lvl>
    <w:lvl w:ilvl="4" w:tplc="E146B7B2" w:tentative="1">
      <w:start w:val="1"/>
      <w:numFmt w:val="bullet"/>
      <w:lvlText w:val="o"/>
      <w:lvlJc w:val="left"/>
      <w:pPr>
        <w:tabs>
          <w:tab w:val="num" w:pos="3600"/>
        </w:tabs>
        <w:ind w:left="3600" w:hanging="360"/>
      </w:pPr>
      <w:rPr>
        <w:rFonts w:ascii="Courier New" w:hAnsi="Courier New" w:cs="Consolas" w:hint="default"/>
      </w:rPr>
    </w:lvl>
    <w:lvl w:ilvl="5" w:tplc="CBA4E2D8" w:tentative="1">
      <w:start w:val="1"/>
      <w:numFmt w:val="bullet"/>
      <w:lvlText w:val=""/>
      <w:lvlJc w:val="left"/>
      <w:pPr>
        <w:tabs>
          <w:tab w:val="num" w:pos="4320"/>
        </w:tabs>
        <w:ind w:left="4320" w:hanging="360"/>
      </w:pPr>
      <w:rPr>
        <w:rFonts w:ascii="Wingdings" w:hAnsi="Wingdings" w:hint="default"/>
      </w:rPr>
    </w:lvl>
    <w:lvl w:ilvl="6" w:tplc="09961A4C" w:tentative="1">
      <w:start w:val="1"/>
      <w:numFmt w:val="bullet"/>
      <w:lvlText w:val=""/>
      <w:lvlJc w:val="left"/>
      <w:pPr>
        <w:tabs>
          <w:tab w:val="num" w:pos="5040"/>
        </w:tabs>
        <w:ind w:left="5040" w:hanging="360"/>
      </w:pPr>
      <w:rPr>
        <w:rFonts w:ascii="Symbol" w:hAnsi="Symbol" w:hint="default"/>
      </w:rPr>
    </w:lvl>
    <w:lvl w:ilvl="7" w:tplc="40CC5086" w:tentative="1">
      <w:start w:val="1"/>
      <w:numFmt w:val="bullet"/>
      <w:lvlText w:val="o"/>
      <w:lvlJc w:val="left"/>
      <w:pPr>
        <w:tabs>
          <w:tab w:val="num" w:pos="5760"/>
        </w:tabs>
        <w:ind w:left="5760" w:hanging="360"/>
      </w:pPr>
      <w:rPr>
        <w:rFonts w:ascii="Courier New" w:hAnsi="Courier New" w:cs="Consolas" w:hint="default"/>
      </w:rPr>
    </w:lvl>
    <w:lvl w:ilvl="8" w:tplc="923CB502" w:tentative="1">
      <w:start w:val="1"/>
      <w:numFmt w:val="bullet"/>
      <w:lvlText w:val=""/>
      <w:lvlJc w:val="left"/>
      <w:pPr>
        <w:tabs>
          <w:tab w:val="num" w:pos="6480"/>
        </w:tabs>
        <w:ind w:left="6480" w:hanging="360"/>
      </w:pPr>
      <w:rPr>
        <w:rFonts w:ascii="Wingdings" w:hAnsi="Wingdings" w:hint="default"/>
      </w:rPr>
    </w:lvl>
  </w:abstractNum>
  <w:abstractNum w:abstractNumId="25">
    <w:nsid w:val="37980EB6"/>
    <w:multiLevelType w:val="hybridMultilevel"/>
    <w:tmpl w:val="43C2DA88"/>
    <w:lvl w:ilvl="0" w:tplc="3A8EEBBE">
      <w:start w:val="1"/>
      <w:numFmt w:val="decimal"/>
      <w:pStyle w:val="IPPNormalCloseSpace"/>
      <w:lvlText w:val="%1."/>
      <w:lvlJc w:val="left"/>
      <w:pPr>
        <w:tabs>
          <w:tab w:val="num" w:pos="720"/>
        </w:tabs>
        <w:ind w:left="720" w:hanging="360"/>
      </w:pPr>
    </w:lvl>
    <w:lvl w:ilvl="1" w:tplc="62885C90" w:tentative="1">
      <w:start w:val="1"/>
      <w:numFmt w:val="lowerLetter"/>
      <w:lvlText w:val="%2."/>
      <w:lvlJc w:val="left"/>
      <w:pPr>
        <w:tabs>
          <w:tab w:val="num" w:pos="1440"/>
        </w:tabs>
        <w:ind w:left="1440" w:hanging="360"/>
      </w:pPr>
    </w:lvl>
    <w:lvl w:ilvl="2" w:tplc="78D638B6" w:tentative="1">
      <w:start w:val="1"/>
      <w:numFmt w:val="lowerRoman"/>
      <w:lvlText w:val="%3."/>
      <w:lvlJc w:val="right"/>
      <w:pPr>
        <w:tabs>
          <w:tab w:val="num" w:pos="2160"/>
        </w:tabs>
        <w:ind w:left="2160" w:hanging="180"/>
      </w:pPr>
    </w:lvl>
    <w:lvl w:ilvl="3" w:tplc="13A04FFA" w:tentative="1">
      <w:start w:val="1"/>
      <w:numFmt w:val="decimal"/>
      <w:lvlText w:val="%4."/>
      <w:lvlJc w:val="left"/>
      <w:pPr>
        <w:tabs>
          <w:tab w:val="num" w:pos="2880"/>
        </w:tabs>
        <w:ind w:left="2880" w:hanging="360"/>
      </w:pPr>
    </w:lvl>
    <w:lvl w:ilvl="4" w:tplc="88D48E46" w:tentative="1">
      <w:start w:val="1"/>
      <w:numFmt w:val="lowerLetter"/>
      <w:lvlText w:val="%5."/>
      <w:lvlJc w:val="left"/>
      <w:pPr>
        <w:tabs>
          <w:tab w:val="num" w:pos="3600"/>
        </w:tabs>
        <w:ind w:left="3600" w:hanging="360"/>
      </w:pPr>
    </w:lvl>
    <w:lvl w:ilvl="5" w:tplc="B930E5A4" w:tentative="1">
      <w:start w:val="1"/>
      <w:numFmt w:val="lowerRoman"/>
      <w:lvlText w:val="%6."/>
      <w:lvlJc w:val="right"/>
      <w:pPr>
        <w:tabs>
          <w:tab w:val="num" w:pos="4320"/>
        </w:tabs>
        <w:ind w:left="4320" w:hanging="180"/>
      </w:pPr>
    </w:lvl>
    <w:lvl w:ilvl="6" w:tplc="4120E2FE" w:tentative="1">
      <w:start w:val="1"/>
      <w:numFmt w:val="decimal"/>
      <w:lvlText w:val="%7."/>
      <w:lvlJc w:val="left"/>
      <w:pPr>
        <w:tabs>
          <w:tab w:val="num" w:pos="5040"/>
        </w:tabs>
        <w:ind w:left="5040" w:hanging="360"/>
      </w:pPr>
    </w:lvl>
    <w:lvl w:ilvl="7" w:tplc="CC009A92" w:tentative="1">
      <w:start w:val="1"/>
      <w:numFmt w:val="lowerLetter"/>
      <w:lvlText w:val="%8."/>
      <w:lvlJc w:val="left"/>
      <w:pPr>
        <w:tabs>
          <w:tab w:val="num" w:pos="5760"/>
        </w:tabs>
        <w:ind w:left="5760" w:hanging="360"/>
      </w:pPr>
    </w:lvl>
    <w:lvl w:ilvl="8" w:tplc="4642CD88" w:tentative="1">
      <w:start w:val="1"/>
      <w:numFmt w:val="lowerRoman"/>
      <w:lvlText w:val="%9."/>
      <w:lvlJc w:val="right"/>
      <w:pPr>
        <w:tabs>
          <w:tab w:val="num" w:pos="6480"/>
        </w:tabs>
        <w:ind w:left="6480" w:hanging="180"/>
      </w:pPr>
    </w:lvl>
  </w:abstractNum>
  <w:abstractNum w:abstractNumId="26">
    <w:nsid w:val="38B06FE7"/>
    <w:multiLevelType w:val="multilevel"/>
    <w:tmpl w:val="0A7A6A7E"/>
    <w:lvl w:ilvl="0">
      <w:start w:val="1"/>
      <w:numFmt w:val="decimal"/>
      <w:pStyle w:val="Alt2-LevelLegal1"/>
      <w:lvlText w:val="CHAPTER %1"/>
      <w:lvlJc w:val="left"/>
      <w:pPr>
        <w:tabs>
          <w:tab w:val="num" w:pos="1440"/>
        </w:tabs>
        <w:ind w:left="0" w:firstLine="0"/>
      </w:pPr>
      <w:rPr>
        <w:rFonts w:ascii="Times New Roman" w:hAnsi="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hint="default"/>
        <w:b/>
        <w:i w:val="0"/>
        <w:color w:val="000000"/>
        <w:sz w:val="22"/>
      </w:rPr>
    </w:lvl>
    <w:lvl w:ilvl="3">
      <w:start w:val="1"/>
      <w:numFmt w:val="lowerLetter"/>
      <w:pStyle w:val="Alt2-LevelLegal4"/>
      <w:lvlText w:val="(%4)"/>
      <w:lvlJc w:val="left"/>
      <w:pPr>
        <w:tabs>
          <w:tab w:val="num" w:pos="1440"/>
        </w:tabs>
        <w:ind w:left="1440" w:hanging="720"/>
      </w:pPr>
      <w:rPr>
        <w:rFonts w:hint="default"/>
        <w:color w:val="000000"/>
      </w:rPr>
    </w:lvl>
    <w:lvl w:ilvl="4">
      <w:start w:val="1"/>
      <w:numFmt w:val="lowerRoman"/>
      <w:pStyle w:val="Alt2-LevelLegal5"/>
      <w:lvlText w:val="(%5)"/>
      <w:lvlJc w:val="left"/>
      <w:pPr>
        <w:tabs>
          <w:tab w:val="num" w:pos="2160"/>
        </w:tabs>
        <w:ind w:left="2160" w:hanging="720"/>
      </w:pPr>
      <w:rPr>
        <w:rFonts w:hint="default"/>
        <w:color w:val="000000"/>
      </w:rPr>
    </w:lvl>
    <w:lvl w:ilvl="5">
      <w:start w:val="1"/>
      <w:numFmt w:val="decimal"/>
      <w:pStyle w:val="Alt2-LevelLegal6"/>
      <w:lvlText w:val="%6."/>
      <w:lvlJc w:val="left"/>
      <w:pPr>
        <w:tabs>
          <w:tab w:val="num" w:pos="1440"/>
        </w:tabs>
        <w:ind w:left="1440" w:hanging="720"/>
      </w:pPr>
      <w:rPr>
        <w:rFonts w:hint="default"/>
        <w:color w:val="000000"/>
      </w:rPr>
    </w:lvl>
    <w:lvl w:ilvl="6">
      <w:start w:val="1"/>
      <w:numFmt w:val="upperLetter"/>
      <w:pStyle w:val="Alt2-LevelLegal7"/>
      <w:lvlText w:val="(%7)"/>
      <w:lvlJc w:val="left"/>
      <w:pPr>
        <w:tabs>
          <w:tab w:val="num" w:pos="3600"/>
        </w:tabs>
        <w:ind w:left="3600" w:hanging="720"/>
      </w:pPr>
      <w:rPr>
        <w:rFonts w:hint="default"/>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3AC55B9C"/>
    <w:multiLevelType w:val="hybridMultilevel"/>
    <w:tmpl w:val="70BE8C52"/>
    <w:lvl w:ilvl="0" w:tplc="8D5A24AC">
      <w:start w:val="1"/>
      <w:numFmt w:val="decimal"/>
      <w:pStyle w:val="GEFChar"/>
      <w:lvlText w:val="%1."/>
      <w:lvlJc w:val="left"/>
      <w:pPr>
        <w:tabs>
          <w:tab w:val="num" w:pos="720"/>
        </w:tabs>
        <w:ind w:left="720" w:hanging="360"/>
      </w:pPr>
    </w:lvl>
    <w:lvl w:ilvl="1" w:tplc="68121BF6" w:tentative="1">
      <w:start w:val="1"/>
      <w:numFmt w:val="lowerLetter"/>
      <w:lvlText w:val="%2."/>
      <w:lvlJc w:val="left"/>
      <w:pPr>
        <w:tabs>
          <w:tab w:val="num" w:pos="1440"/>
        </w:tabs>
        <w:ind w:left="1440" w:hanging="360"/>
      </w:pPr>
    </w:lvl>
    <w:lvl w:ilvl="2" w:tplc="EC4A60C4" w:tentative="1">
      <w:start w:val="1"/>
      <w:numFmt w:val="lowerRoman"/>
      <w:lvlText w:val="%3."/>
      <w:lvlJc w:val="right"/>
      <w:pPr>
        <w:tabs>
          <w:tab w:val="num" w:pos="2160"/>
        </w:tabs>
        <w:ind w:left="2160" w:hanging="180"/>
      </w:pPr>
    </w:lvl>
    <w:lvl w:ilvl="3" w:tplc="96D4CBA0" w:tentative="1">
      <w:start w:val="1"/>
      <w:numFmt w:val="decimal"/>
      <w:lvlText w:val="%4."/>
      <w:lvlJc w:val="left"/>
      <w:pPr>
        <w:tabs>
          <w:tab w:val="num" w:pos="2880"/>
        </w:tabs>
        <w:ind w:left="2880" w:hanging="360"/>
      </w:pPr>
    </w:lvl>
    <w:lvl w:ilvl="4" w:tplc="632263AC" w:tentative="1">
      <w:start w:val="1"/>
      <w:numFmt w:val="lowerLetter"/>
      <w:lvlText w:val="%5."/>
      <w:lvlJc w:val="left"/>
      <w:pPr>
        <w:tabs>
          <w:tab w:val="num" w:pos="3600"/>
        </w:tabs>
        <w:ind w:left="3600" w:hanging="360"/>
      </w:pPr>
    </w:lvl>
    <w:lvl w:ilvl="5" w:tplc="323A3212" w:tentative="1">
      <w:start w:val="1"/>
      <w:numFmt w:val="lowerRoman"/>
      <w:lvlText w:val="%6."/>
      <w:lvlJc w:val="right"/>
      <w:pPr>
        <w:tabs>
          <w:tab w:val="num" w:pos="4320"/>
        </w:tabs>
        <w:ind w:left="4320" w:hanging="180"/>
      </w:pPr>
    </w:lvl>
    <w:lvl w:ilvl="6" w:tplc="2CE6F4E6" w:tentative="1">
      <w:start w:val="1"/>
      <w:numFmt w:val="decimal"/>
      <w:lvlText w:val="%7."/>
      <w:lvlJc w:val="left"/>
      <w:pPr>
        <w:tabs>
          <w:tab w:val="num" w:pos="5040"/>
        </w:tabs>
        <w:ind w:left="5040" w:hanging="360"/>
      </w:pPr>
    </w:lvl>
    <w:lvl w:ilvl="7" w:tplc="A6082C4C" w:tentative="1">
      <w:start w:val="1"/>
      <w:numFmt w:val="lowerLetter"/>
      <w:lvlText w:val="%8."/>
      <w:lvlJc w:val="left"/>
      <w:pPr>
        <w:tabs>
          <w:tab w:val="num" w:pos="5760"/>
        </w:tabs>
        <w:ind w:left="5760" w:hanging="360"/>
      </w:pPr>
    </w:lvl>
    <w:lvl w:ilvl="8" w:tplc="A6FCAFB6" w:tentative="1">
      <w:start w:val="1"/>
      <w:numFmt w:val="lowerRoman"/>
      <w:lvlText w:val="%9."/>
      <w:lvlJc w:val="right"/>
      <w:pPr>
        <w:tabs>
          <w:tab w:val="num" w:pos="6480"/>
        </w:tabs>
        <w:ind w:left="6480" w:hanging="180"/>
      </w:pPr>
    </w:lvl>
  </w:abstractNum>
  <w:abstractNum w:abstractNumId="28">
    <w:nsid w:val="3F821D89"/>
    <w:multiLevelType w:val="hybridMultilevel"/>
    <w:tmpl w:val="4296CB94"/>
    <w:name w:val="AltLvl2ListTemplate"/>
    <w:lvl w:ilvl="0" w:tplc="5C3E2BBE">
      <w:start w:val="1"/>
      <w:numFmt w:val="bullet"/>
      <w:pStyle w:val="ListParagraph1"/>
      <w:lvlText w:val=""/>
      <w:lvlJc w:val="left"/>
      <w:pPr>
        <w:ind w:left="720" w:hanging="360"/>
      </w:pPr>
      <w:rPr>
        <w:rFonts w:ascii="Symbol" w:hAnsi="Symbol" w:hint="default"/>
      </w:rPr>
    </w:lvl>
    <w:lvl w:ilvl="1" w:tplc="78363A18" w:tentative="1">
      <w:start w:val="1"/>
      <w:numFmt w:val="bullet"/>
      <w:lvlText w:val="o"/>
      <w:lvlJc w:val="left"/>
      <w:pPr>
        <w:ind w:left="1440" w:hanging="360"/>
      </w:pPr>
      <w:rPr>
        <w:rFonts w:ascii="Courier New" w:hAnsi="Courier New" w:hint="default"/>
      </w:rPr>
    </w:lvl>
    <w:lvl w:ilvl="2" w:tplc="39468530" w:tentative="1">
      <w:start w:val="1"/>
      <w:numFmt w:val="bullet"/>
      <w:lvlText w:val=""/>
      <w:lvlJc w:val="left"/>
      <w:pPr>
        <w:ind w:left="2160" w:hanging="360"/>
      </w:pPr>
      <w:rPr>
        <w:rFonts w:ascii="Wingdings" w:hAnsi="Wingdings" w:hint="default"/>
      </w:rPr>
    </w:lvl>
    <w:lvl w:ilvl="3" w:tplc="21F639EE" w:tentative="1">
      <w:start w:val="1"/>
      <w:numFmt w:val="bullet"/>
      <w:lvlText w:val=""/>
      <w:lvlJc w:val="left"/>
      <w:pPr>
        <w:ind w:left="2880" w:hanging="360"/>
      </w:pPr>
      <w:rPr>
        <w:rFonts w:ascii="Symbol" w:hAnsi="Symbol" w:hint="default"/>
      </w:rPr>
    </w:lvl>
    <w:lvl w:ilvl="4" w:tplc="E04E98DA" w:tentative="1">
      <w:start w:val="1"/>
      <w:numFmt w:val="bullet"/>
      <w:lvlText w:val="o"/>
      <w:lvlJc w:val="left"/>
      <w:pPr>
        <w:ind w:left="3600" w:hanging="360"/>
      </w:pPr>
      <w:rPr>
        <w:rFonts w:ascii="Courier New" w:hAnsi="Courier New" w:hint="default"/>
      </w:rPr>
    </w:lvl>
    <w:lvl w:ilvl="5" w:tplc="55A61C4C" w:tentative="1">
      <w:start w:val="1"/>
      <w:numFmt w:val="bullet"/>
      <w:lvlText w:val=""/>
      <w:lvlJc w:val="left"/>
      <w:pPr>
        <w:ind w:left="4320" w:hanging="360"/>
      </w:pPr>
      <w:rPr>
        <w:rFonts w:ascii="Wingdings" w:hAnsi="Wingdings" w:hint="default"/>
      </w:rPr>
    </w:lvl>
    <w:lvl w:ilvl="6" w:tplc="FCE0A7A0" w:tentative="1">
      <w:start w:val="1"/>
      <w:numFmt w:val="bullet"/>
      <w:lvlText w:val=""/>
      <w:lvlJc w:val="left"/>
      <w:pPr>
        <w:ind w:left="5040" w:hanging="360"/>
      </w:pPr>
      <w:rPr>
        <w:rFonts w:ascii="Symbol" w:hAnsi="Symbol" w:hint="default"/>
      </w:rPr>
    </w:lvl>
    <w:lvl w:ilvl="7" w:tplc="4BC2D52A" w:tentative="1">
      <w:start w:val="1"/>
      <w:numFmt w:val="bullet"/>
      <w:lvlText w:val="o"/>
      <w:lvlJc w:val="left"/>
      <w:pPr>
        <w:ind w:left="5760" w:hanging="360"/>
      </w:pPr>
      <w:rPr>
        <w:rFonts w:ascii="Courier New" w:hAnsi="Courier New" w:hint="default"/>
      </w:rPr>
    </w:lvl>
    <w:lvl w:ilvl="8" w:tplc="391EB116" w:tentative="1">
      <w:start w:val="1"/>
      <w:numFmt w:val="bullet"/>
      <w:lvlText w:val=""/>
      <w:lvlJc w:val="left"/>
      <w:pPr>
        <w:ind w:left="6480" w:hanging="360"/>
      </w:pPr>
      <w:rPr>
        <w:rFonts w:ascii="Wingdings" w:hAnsi="Wingdings" w:hint="default"/>
      </w:rPr>
    </w:lvl>
  </w:abstractNum>
  <w:abstractNum w:abstractNumId="29">
    <w:nsid w:val="41330EAC"/>
    <w:multiLevelType w:val="multilevel"/>
    <w:tmpl w:val="0A92EF3C"/>
    <w:lvl w:ilvl="0">
      <w:start w:val="1"/>
      <w:numFmt w:val="bullet"/>
      <w:pStyle w:val="AR4List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46E50A78"/>
    <w:multiLevelType w:val="hybridMultilevel"/>
    <w:tmpl w:val="B4B07384"/>
    <w:lvl w:ilvl="0" w:tplc="510A4844">
      <w:start w:val="1"/>
      <w:numFmt w:val="bullet"/>
      <w:pStyle w:val="CM3"/>
      <w:lvlText w:val=""/>
      <w:lvlJc w:val="left"/>
      <w:pPr>
        <w:tabs>
          <w:tab w:val="num" w:pos="720"/>
        </w:tabs>
        <w:ind w:left="720" w:hanging="360"/>
      </w:pPr>
      <w:rPr>
        <w:rFonts w:ascii="Symbol" w:hAnsi="Symbol" w:hint="default"/>
      </w:rPr>
    </w:lvl>
    <w:lvl w:ilvl="1" w:tplc="ADB0C450" w:tentative="1">
      <w:start w:val="1"/>
      <w:numFmt w:val="bullet"/>
      <w:lvlText w:val="o"/>
      <w:lvlJc w:val="left"/>
      <w:pPr>
        <w:tabs>
          <w:tab w:val="num" w:pos="1440"/>
        </w:tabs>
        <w:ind w:left="1440" w:hanging="360"/>
      </w:pPr>
      <w:rPr>
        <w:rFonts w:ascii="Courier New" w:hAnsi="Courier New" w:cs="Consolas" w:hint="default"/>
      </w:rPr>
    </w:lvl>
    <w:lvl w:ilvl="2" w:tplc="A738BCF6" w:tentative="1">
      <w:start w:val="1"/>
      <w:numFmt w:val="bullet"/>
      <w:lvlText w:val=""/>
      <w:lvlJc w:val="left"/>
      <w:pPr>
        <w:tabs>
          <w:tab w:val="num" w:pos="2160"/>
        </w:tabs>
        <w:ind w:left="2160" w:hanging="360"/>
      </w:pPr>
      <w:rPr>
        <w:rFonts w:ascii="Wingdings" w:hAnsi="Wingdings" w:hint="default"/>
      </w:rPr>
    </w:lvl>
    <w:lvl w:ilvl="3" w:tplc="BE7C49E6" w:tentative="1">
      <w:start w:val="1"/>
      <w:numFmt w:val="bullet"/>
      <w:lvlText w:val=""/>
      <w:lvlJc w:val="left"/>
      <w:pPr>
        <w:tabs>
          <w:tab w:val="num" w:pos="2880"/>
        </w:tabs>
        <w:ind w:left="2880" w:hanging="360"/>
      </w:pPr>
      <w:rPr>
        <w:rFonts w:ascii="Symbol" w:hAnsi="Symbol" w:hint="default"/>
      </w:rPr>
    </w:lvl>
    <w:lvl w:ilvl="4" w:tplc="73342BE4" w:tentative="1">
      <w:start w:val="1"/>
      <w:numFmt w:val="bullet"/>
      <w:lvlText w:val="o"/>
      <w:lvlJc w:val="left"/>
      <w:pPr>
        <w:tabs>
          <w:tab w:val="num" w:pos="3600"/>
        </w:tabs>
        <w:ind w:left="3600" w:hanging="360"/>
      </w:pPr>
      <w:rPr>
        <w:rFonts w:ascii="Courier New" w:hAnsi="Courier New" w:cs="Consolas" w:hint="default"/>
      </w:rPr>
    </w:lvl>
    <w:lvl w:ilvl="5" w:tplc="21DC4B6E" w:tentative="1">
      <w:start w:val="1"/>
      <w:numFmt w:val="bullet"/>
      <w:lvlText w:val=""/>
      <w:lvlJc w:val="left"/>
      <w:pPr>
        <w:tabs>
          <w:tab w:val="num" w:pos="4320"/>
        </w:tabs>
        <w:ind w:left="4320" w:hanging="360"/>
      </w:pPr>
      <w:rPr>
        <w:rFonts w:ascii="Wingdings" w:hAnsi="Wingdings" w:hint="default"/>
      </w:rPr>
    </w:lvl>
    <w:lvl w:ilvl="6" w:tplc="350C58EE" w:tentative="1">
      <w:start w:val="1"/>
      <w:numFmt w:val="bullet"/>
      <w:lvlText w:val=""/>
      <w:lvlJc w:val="left"/>
      <w:pPr>
        <w:tabs>
          <w:tab w:val="num" w:pos="5040"/>
        </w:tabs>
        <w:ind w:left="5040" w:hanging="360"/>
      </w:pPr>
      <w:rPr>
        <w:rFonts w:ascii="Symbol" w:hAnsi="Symbol" w:hint="default"/>
      </w:rPr>
    </w:lvl>
    <w:lvl w:ilvl="7" w:tplc="39E203C6" w:tentative="1">
      <w:start w:val="1"/>
      <w:numFmt w:val="bullet"/>
      <w:lvlText w:val="o"/>
      <w:lvlJc w:val="left"/>
      <w:pPr>
        <w:tabs>
          <w:tab w:val="num" w:pos="5760"/>
        </w:tabs>
        <w:ind w:left="5760" w:hanging="360"/>
      </w:pPr>
      <w:rPr>
        <w:rFonts w:ascii="Courier New" w:hAnsi="Courier New" w:cs="Consolas" w:hint="default"/>
      </w:rPr>
    </w:lvl>
    <w:lvl w:ilvl="8" w:tplc="FE84D040" w:tentative="1">
      <w:start w:val="1"/>
      <w:numFmt w:val="bullet"/>
      <w:lvlText w:val=""/>
      <w:lvlJc w:val="left"/>
      <w:pPr>
        <w:tabs>
          <w:tab w:val="num" w:pos="6480"/>
        </w:tabs>
        <w:ind w:left="6480" w:hanging="360"/>
      </w:pPr>
      <w:rPr>
        <w:rFonts w:ascii="Wingdings" w:hAnsi="Wingdings" w:hint="default"/>
      </w:rPr>
    </w:lvl>
  </w:abstractNum>
  <w:abstractNum w:abstractNumId="31">
    <w:nsid w:val="479326AD"/>
    <w:multiLevelType w:val="hybridMultilevel"/>
    <w:tmpl w:val="0316CC66"/>
    <w:lvl w:ilvl="0" w:tplc="FF98245C">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2">
    <w:nsid w:val="4B1E7BCB"/>
    <w:multiLevelType w:val="hybridMultilevel"/>
    <w:tmpl w:val="2ECCB4D8"/>
    <w:lvl w:ilvl="0" w:tplc="933AA438">
      <w:start w:val="1"/>
      <w:numFmt w:val="bullet"/>
      <w:pStyle w:val="DashListLev3"/>
      <w:lvlText w:val="-"/>
      <w:lvlJc w:val="left"/>
      <w:pPr>
        <w:tabs>
          <w:tab w:val="num" w:pos="1080"/>
        </w:tabs>
        <w:ind w:left="1080" w:hanging="360"/>
      </w:pPr>
      <w:rPr>
        <w:rFonts w:ascii="Times New Roman" w:eastAsia="Times New Roman" w:hAnsi="Times New Roman" w:cs="Times New Roman" w:hint="default"/>
      </w:rPr>
    </w:lvl>
    <w:lvl w:ilvl="1" w:tplc="A19669D6" w:tentative="1">
      <w:start w:val="1"/>
      <w:numFmt w:val="bullet"/>
      <w:lvlText w:val="o"/>
      <w:lvlJc w:val="left"/>
      <w:pPr>
        <w:tabs>
          <w:tab w:val="num" w:pos="1800"/>
        </w:tabs>
        <w:ind w:left="1800" w:hanging="360"/>
      </w:pPr>
      <w:rPr>
        <w:rFonts w:ascii="Courier New" w:hAnsi="Courier New" w:cs="Arial" w:hint="default"/>
      </w:rPr>
    </w:lvl>
    <w:lvl w:ilvl="2" w:tplc="962A583A" w:tentative="1">
      <w:start w:val="1"/>
      <w:numFmt w:val="bullet"/>
      <w:lvlText w:val=""/>
      <w:lvlJc w:val="left"/>
      <w:pPr>
        <w:tabs>
          <w:tab w:val="num" w:pos="2520"/>
        </w:tabs>
        <w:ind w:left="2520" w:hanging="360"/>
      </w:pPr>
      <w:rPr>
        <w:rFonts w:ascii="Wingdings" w:hAnsi="Wingdings" w:hint="default"/>
      </w:rPr>
    </w:lvl>
    <w:lvl w:ilvl="3" w:tplc="0B3EBCF8" w:tentative="1">
      <w:start w:val="1"/>
      <w:numFmt w:val="bullet"/>
      <w:lvlText w:val=""/>
      <w:lvlJc w:val="left"/>
      <w:pPr>
        <w:tabs>
          <w:tab w:val="num" w:pos="3240"/>
        </w:tabs>
        <w:ind w:left="3240" w:hanging="360"/>
      </w:pPr>
      <w:rPr>
        <w:rFonts w:ascii="Symbol" w:hAnsi="Symbol" w:hint="default"/>
      </w:rPr>
    </w:lvl>
    <w:lvl w:ilvl="4" w:tplc="1714CF22" w:tentative="1">
      <w:start w:val="1"/>
      <w:numFmt w:val="bullet"/>
      <w:lvlText w:val="o"/>
      <w:lvlJc w:val="left"/>
      <w:pPr>
        <w:tabs>
          <w:tab w:val="num" w:pos="3960"/>
        </w:tabs>
        <w:ind w:left="3960" w:hanging="360"/>
      </w:pPr>
      <w:rPr>
        <w:rFonts w:ascii="Courier New" w:hAnsi="Courier New" w:cs="Arial" w:hint="default"/>
      </w:rPr>
    </w:lvl>
    <w:lvl w:ilvl="5" w:tplc="D6864FF4" w:tentative="1">
      <w:start w:val="1"/>
      <w:numFmt w:val="bullet"/>
      <w:lvlText w:val=""/>
      <w:lvlJc w:val="left"/>
      <w:pPr>
        <w:tabs>
          <w:tab w:val="num" w:pos="4680"/>
        </w:tabs>
        <w:ind w:left="4680" w:hanging="360"/>
      </w:pPr>
      <w:rPr>
        <w:rFonts w:ascii="Wingdings" w:hAnsi="Wingdings" w:hint="default"/>
      </w:rPr>
    </w:lvl>
    <w:lvl w:ilvl="6" w:tplc="AB82342E" w:tentative="1">
      <w:start w:val="1"/>
      <w:numFmt w:val="bullet"/>
      <w:lvlText w:val=""/>
      <w:lvlJc w:val="left"/>
      <w:pPr>
        <w:tabs>
          <w:tab w:val="num" w:pos="5400"/>
        </w:tabs>
        <w:ind w:left="5400" w:hanging="360"/>
      </w:pPr>
      <w:rPr>
        <w:rFonts w:ascii="Symbol" w:hAnsi="Symbol" w:hint="default"/>
      </w:rPr>
    </w:lvl>
    <w:lvl w:ilvl="7" w:tplc="14067868" w:tentative="1">
      <w:start w:val="1"/>
      <w:numFmt w:val="bullet"/>
      <w:lvlText w:val="o"/>
      <w:lvlJc w:val="left"/>
      <w:pPr>
        <w:tabs>
          <w:tab w:val="num" w:pos="6120"/>
        </w:tabs>
        <w:ind w:left="6120" w:hanging="360"/>
      </w:pPr>
      <w:rPr>
        <w:rFonts w:ascii="Courier New" w:hAnsi="Courier New" w:cs="Arial" w:hint="default"/>
      </w:rPr>
    </w:lvl>
    <w:lvl w:ilvl="8" w:tplc="C338E22E" w:tentative="1">
      <w:start w:val="1"/>
      <w:numFmt w:val="bullet"/>
      <w:lvlText w:val=""/>
      <w:lvlJc w:val="left"/>
      <w:pPr>
        <w:tabs>
          <w:tab w:val="num" w:pos="6840"/>
        </w:tabs>
        <w:ind w:left="6840" w:hanging="360"/>
      </w:pPr>
      <w:rPr>
        <w:rFonts w:ascii="Wingdings" w:hAnsi="Wingdings" w:hint="default"/>
      </w:rPr>
    </w:lvl>
  </w:abstractNum>
  <w:abstractNum w:abstractNumId="33">
    <w:nsid w:val="4BA54D13"/>
    <w:multiLevelType w:val="hybridMultilevel"/>
    <w:tmpl w:val="4280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E166811"/>
    <w:multiLevelType w:val="hybridMultilevel"/>
    <w:tmpl w:val="78E4687C"/>
    <w:lvl w:ilvl="0" w:tplc="2A2A1BC6">
      <w:start w:val="2"/>
      <w:numFmt w:val="lowerLetter"/>
      <w:pStyle w:val="IPPAnnexHeadAppendix"/>
      <w:lvlText w:val="(%1)"/>
      <w:lvlJc w:val="left"/>
      <w:pPr>
        <w:tabs>
          <w:tab w:val="num" w:pos="1080"/>
        </w:tabs>
        <w:ind w:left="1080" w:hanging="720"/>
      </w:pPr>
      <w:rPr>
        <w:rFonts w:hint="default"/>
      </w:rPr>
    </w:lvl>
    <w:lvl w:ilvl="1" w:tplc="BEBCB278" w:tentative="1">
      <w:start w:val="1"/>
      <w:numFmt w:val="lowerLetter"/>
      <w:lvlText w:val="%2."/>
      <w:lvlJc w:val="left"/>
      <w:pPr>
        <w:tabs>
          <w:tab w:val="num" w:pos="1440"/>
        </w:tabs>
        <w:ind w:left="1440" w:hanging="360"/>
      </w:pPr>
    </w:lvl>
    <w:lvl w:ilvl="2" w:tplc="22B83E10" w:tentative="1">
      <w:start w:val="1"/>
      <w:numFmt w:val="lowerRoman"/>
      <w:lvlText w:val="%3."/>
      <w:lvlJc w:val="right"/>
      <w:pPr>
        <w:tabs>
          <w:tab w:val="num" w:pos="2160"/>
        </w:tabs>
        <w:ind w:left="2160" w:hanging="180"/>
      </w:pPr>
    </w:lvl>
    <w:lvl w:ilvl="3" w:tplc="76A2A9C2" w:tentative="1">
      <w:start w:val="1"/>
      <w:numFmt w:val="decimal"/>
      <w:lvlText w:val="%4."/>
      <w:lvlJc w:val="left"/>
      <w:pPr>
        <w:tabs>
          <w:tab w:val="num" w:pos="2880"/>
        </w:tabs>
        <w:ind w:left="2880" w:hanging="360"/>
      </w:pPr>
    </w:lvl>
    <w:lvl w:ilvl="4" w:tplc="FBF6C78C" w:tentative="1">
      <w:start w:val="1"/>
      <w:numFmt w:val="lowerLetter"/>
      <w:lvlText w:val="%5."/>
      <w:lvlJc w:val="left"/>
      <w:pPr>
        <w:tabs>
          <w:tab w:val="num" w:pos="3600"/>
        </w:tabs>
        <w:ind w:left="3600" w:hanging="360"/>
      </w:pPr>
    </w:lvl>
    <w:lvl w:ilvl="5" w:tplc="E23A710C" w:tentative="1">
      <w:start w:val="1"/>
      <w:numFmt w:val="lowerRoman"/>
      <w:lvlText w:val="%6."/>
      <w:lvlJc w:val="right"/>
      <w:pPr>
        <w:tabs>
          <w:tab w:val="num" w:pos="4320"/>
        </w:tabs>
        <w:ind w:left="4320" w:hanging="180"/>
      </w:pPr>
    </w:lvl>
    <w:lvl w:ilvl="6" w:tplc="615A0DEC" w:tentative="1">
      <w:start w:val="1"/>
      <w:numFmt w:val="decimal"/>
      <w:lvlText w:val="%7."/>
      <w:lvlJc w:val="left"/>
      <w:pPr>
        <w:tabs>
          <w:tab w:val="num" w:pos="5040"/>
        </w:tabs>
        <w:ind w:left="5040" w:hanging="360"/>
      </w:pPr>
    </w:lvl>
    <w:lvl w:ilvl="7" w:tplc="9D8ED22C" w:tentative="1">
      <w:start w:val="1"/>
      <w:numFmt w:val="lowerLetter"/>
      <w:lvlText w:val="%8."/>
      <w:lvlJc w:val="left"/>
      <w:pPr>
        <w:tabs>
          <w:tab w:val="num" w:pos="5760"/>
        </w:tabs>
        <w:ind w:left="5760" w:hanging="360"/>
      </w:pPr>
    </w:lvl>
    <w:lvl w:ilvl="8" w:tplc="990C0C12" w:tentative="1">
      <w:start w:val="1"/>
      <w:numFmt w:val="lowerRoman"/>
      <w:lvlText w:val="%9."/>
      <w:lvlJc w:val="right"/>
      <w:pPr>
        <w:tabs>
          <w:tab w:val="num" w:pos="6480"/>
        </w:tabs>
        <w:ind w:left="6480" w:hanging="180"/>
      </w:pPr>
    </w:lvl>
  </w:abstractNum>
  <w:abstractNum w:abstractNumId="35">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36">
    <w:nsid w:val="51F3281C"/>
    <w:multiLevelType w:val="multilevel"/>
    <w:tmpl w:val="CFFC9744"/>
    <w:lvl w:ilvl="0">
      <w:start w:val="1"/>
      <w:numFmt w:val="decimal"/>
      <w:pStyle w:val="CM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2A66A9D"/>
    <w:multiLevelType w:val="multilevel"/>
    <w:tmpl w:val="48241D10"/>
    <w:styleLink w:val="Normallist"/>
    <w:lvl w:ilvl="0">
      <w:start w:val="1"/>
      <w:numFmt w:val="decimal"/>
      <w:pStyle w:val="Normalnumber"/>
      <w:lvlText w:val="%1."/>
      <w:lvlJc w:val="left"/>
      <w:pPr>
        <w:tabs>
          <w:tab w:val="num" w:pos="567"/>
        </w:tabs>
        <w:ind w:left="1247" w:firstLine="0"/>
      </w:pPr>
    </w:lvl>
    <w:lvl w:ilvl="1">
      <w:start w:val="1"/>
      <w:numFmt w:val="lowerLetter"/>
      <w:lvlText w:val="(%2)"/>
      <w:lvlJc w:val="left"/>
      <w:pPr>
        <w:tabs>
          <w:tab w:val="num" w:pos="567"/>
        </w:tabs>
        <w:ind w:left="1247" w:firstLine="567"/>
      </w:pPr>
    </w:lvl>
    <w:lvl w:ilvl="2">
      <w:start w:val="1"/>
      <w:numFmt w:val="lowerRoman"/>
      <w:lvlText w:val="(%3)"/>
      <w:lvlJc w:val="left"/>
      <w:pPr>
        <w:tabs>
          <w:tab w:val="num" w:pos="567"/>
        </w:tabs>
        <w:ind w:left="2948" w:hanging="567"/>
      </w:pPr>
    </w:lvl>
    <w:lvl w:ilvl="3">
      <w:start w:val="1"/>
      <w:numFmt w:val="lowerLetter"/>
      <w:lvlText w:val="%4."/>
      <w:lvlJc w:val="left"/>
      <w:pPr>
        <w:tabs>
          <w:tab w:val="num" w:pos="567"/>
        </w:tabs>
        <w:ind w:left="3515" w:hanging="567"/>
      </w:pPr>
    </w:lvl>
    <w:lvl w:ilvl="4">
      <w:start w:val="1"/>
      <w:numFmt w:val="lowerLetter"/>
      <w:lvlText w:val="%5."/>
      <w:lvlJc w:val="left"/>
      <w:pPr>
        <w:tabs>
          <w:tab w:val="num" w:pos="6548"/>
        </w:tabs>
        <w:ind w:left="6548" w:hanging="360"/>
      </w:pPr>
    </w:lvl>
    <w:lvl w:ilvl="5">
      <w:start w:val="1"/>
      <w:numFmt w:val="lowerRoman"/>
      <w:lvlText w:val="%6."/>
      <w:lvlJc w:val="right"/>
      <w:pPr>
        <w:tabs>
          <w:tab w:val="num" w:pos="7268"/>
        </w:tabs>
        <w:ind w:left="7268" w:hanging="180"/>
      </w:pPr>
    </w:lvl>
    <w:lvl w:ilvl="6">
      <w:start w:val="1"/>
      <w:numFmt w:val="decimal"/>
      <w:lvlText w:val="%7."/>
      <w:lvlJc w:val="left"/>
      <w:pPr>
        <w:tabs>
          <w:tab w:val="num" w:pos="7988"/>
        </w:tabs>
        <w:ind w:left="7988" w:hanging="360"/>
      </w:pPr>
    </w:lvl>
    <w:lvl w:ilvl="7">
      <w:start w:val="1"/>
      <w:numFmt w:val="lowerLetter"/>
      <w:lvlText w:val="%8."/>
      <w:lvlJc w:val="left"/>
      <w:pPr>
        <w:tabs>
          <w:tab w:val="num" w:pos="8708"/>
        </w:tabs>
        <w:ind w:left="8708" w:hanging="360"/>
      </w:pPr>
    </w:lvl>
    <w:lvl w:ilvl="8">
      <w:start w:val="1"/>
      <w:numFmt w:val="lowerRoman"/>
      <w:lvlText w:val="%9."/>
      <w:lvlJc w:val="right"/>
      <w:pPr>
        <w:tabs>
          <w:tab w:val="num" w:pos="9428"/>
        </w:tabs>
        <w:ind w:left="9428" w:hanging="180"/>
      </w:pPr>
    </w:lvl>
  </w:abstractNum>
  <w:abstractNum w:abstractNumId="38">
    <w:nsid w:val="56D9100B"/>
    <w:multiLevelType w:val="multilevel"/>
    <w:tmpl w:val="7834EB9A"/>
    <w:lvl w:ilvl="0">
      <w:start w:val="1"/>
      <w:numFmt w:val="lowerLetter"/>
      <w:pStyle w:val="CH4"/>
      <w:lvlText w:val="(%1)"/>
      <w:lvlJc w:val="left"/>
      <w:pPr>
        <w:tabs>
          <w:tab w:val="num" w:pos="0"/>
        </w:tabs>
        <w:ind w:left="578" w:firstLine="0"/>
      </w:pPr>
      <w:rPr>
        <w:rFonts w:ascii="Times New Roman" w:hAnsi="Times New Roman"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76466B0"/>
    <w:multiLevelType w:val="singleLevel"/>
    <w:tmpl w:val="04090001"/>
    <w:lvl w:ilvl="0">
      <w:start w:val="1"/>
      <w:numFmt w:val="bullet"/>
      <w:pStyle w:val="Smallbullet"/>
      <w:lvlText w:val=""/>
      <w:lvlJc w:val="left"/>
      <w:pPr>
        <w:tabs>
          <w:tab w:val="num" w:pos="360"/>
        </w:tabs>
        <w:ind w:left="360" w:hanging="360"/>
      </w:pPr>
      <w:rPr>
        <w:rFonts w:ascii="Symbol" w:hAnsi="Symbol" w:hint="default"/>
      </w:rPr>
    </w:lvl>
  </w:abstractNum>
  <w:abstractNum w:abstractNumId="40">
    <w:nsid w:val="58C5440B"/>
    <w:multiLevelType w:val="hybridMultilevel"/>
    <w:tmpl w:val="1B42352C"/>
    <w:lvl w:ilvl="0" w:tplc="18CA3E2A">
      <w:start w:val="1"/>
      <w:numFmt w:val="lowerRoman"/>
      <w:pStyle w:val="IPPLetterList"/>
      <w:lvlText w:val="%1."/>
      <w:lvlJc w:val="right"/>
      <w:pPr>
        <w:tabs>
          <w:tab w:val="num" w:pos="120"/>
        </w:tabs>
        <w:ind w:left="120" w:hanging="180"/>
      </w:pPr>
      <w:rPr>
        <w:rFonts w:hint="default"/>
      </w:rPr>
    </w:lvl>
    <w:lvl w:ilvl="1" w:tplc="330E0B74" w:tentative="1">
      <w:start w:val="1"/>
      <w:numFmt w:val="lowerLetter"/>
      <w:lvlText w:val="%2."/>
      <w:lvlJc w:val="left"/>
      <w:pPr>
        <w:tabs>
          <w:tab w:val="num" w:pos="840"/>
        </w:tabs>
        <w:ind w:left="840" w:hanging="360"/>
      </w:pPr>
    </w:lvl>
    <w:lvl w:ilvl="2" w:tplc="9AE834D4" w:tentative="1">
      <w:start w:val="1"/>
      <w:numFmt w:val="lowerRoman"/>
      <w:lvlText w:val="%3."/>
      <w:lvlJc w:val="right"/>
      <w:pPr>
        <w:tabs>
          <w:tab w:val="num" w:pos="1560"/>
        </w:tabs>
        <w:ind w:left="1560" w:hanging="180"/>
      </w:pPr>
    </w:lvl>
    <w:lvl w:ilvl="3" w:tplc="FB3608D2" w:tentative="1">
      <w:start w:val="1"/>
      <w:numFmt w:val="decimal"/>
      <w:lvlText w:val="%4."/>
      <w:lvlJc w:val="left"/>
      <w:pPr>
        <w:tabs>
          <w:tab w:val="num" w:pos="2280"/>
        </w:tabs>
        <w:ind w:left="2280" w:hanging="360"/>
      </w:pPr>
    </w:lvl>
    <w:lvl w:ilvl="4" w:tplc="B59CC228" w:tentative="1">
      <w:start w:val="1"/>
      <w:numFmt w:val="lowerLetter"/>
      <w:lvlText w:val="%5."/>
      <w:lvlJc w:val="left"/>
      <w:pPr>
        <w:tabs>
          <w:tab w:val="num" w:pos="3000"/>
        </w:tabs>
        <w:ind w:left="3000" w:hanging="360"/>
      </w:pPr>
    </w:lvl>
    <w:lvl w:ilvl="5" w:tplc="1974BD16" w:tentative="1">
      <w:start w:val="1"/>
      <w:numFmt w:val="lowerRoman"/>
      <w:lvlText w:val="%6."/>
      <w:lvlJc w:val="right"/>
      <w:pPr>
        <w:tabs>
          <w:tab w:val="num" w:pos="3720"/>
        </w:tabs>
        <w:ind w:left="3720" w:hanging="180"/>
      </w:pPr>
    </w:lvl>
    <w:lvl w:ilvl="6" w:tplc="AF3AC2D0" w:tentative="1">
      <w:start w:val="1"/>
      <w:numFmt w:val="decimal"/>
      <w:lvlText w:val="%7."/>
      <w:lvlJc w:val="left"/>
      <w:pPr>
        <w:tabs>
          <w:tab w:val="num" w:pos="4440"/>
        </w:tabs>
        <w:ind w:left="4440" w:hanging="360"/>
      </w:pPr>
    </w:lvl>
    <w:lvl w:ilvl="7" w:tplc="26120416" w:tentative="1">
      <w:start w:val="1"/>
      <w:numFmt w:val="lowerLetter"/>
      <w:lvlText w:val="%8."/>
      <w:lvlJc w:val="left"/>
      <w:pPr>
        <w:tabs>
          <w:tab w:val="num" w:pos="5160"/>
        </w:tabs>
        <w:ind w:left="5160" w:hanging="360"/>
      </w:pPr>
    </w:lvl>
    <w:lvl w:ilvl="8" w:tplc="4222A73E" w:tentative="1">
      <w:start w:val="1"/>
      <w:numFmt w:val="lowerRoman"/>
      <w:lvlText w:val="%9."/>
      <w:lvlJc w:val="right"/>
      <w:pPr>
        <w:tabs>
          <w:tab w:val="num" w:pos="5880"/>
        </w:tabs>
        <w:ind w:left="5880" w:hanging="180"/>
      </w:pPr>
    </w:lvl>
  </w:abstractNum>
  <w:abstractNum w:abstractNumId="41">
    <w:nsid w:val="597D5FBF"/>
    <w:multiLevelType w:val="hybridMultilevel"/>
    <w:tmpl w:val="4DAADB14"/>
    <w:lvl w:ilvl="0" w:tplc="FD44A6A4">
      <w:start w:val="2006"/>
      <w:numFmt w:val="bullet"/>
      <w:pStyle w:val="DashListLev2"/>
      <w:lvlText w:val="-"/>
      <w:lvlJc w:val="left"/>
      <w:pPr>
        <w:tabs>
          <w:tab w:val="num" w:pos="1080"/>
        </w:tabs>
        <w:ind w:left="1080" w:hanging="360"/>
      </w:pPr>
      <w:rPr>
        <w:rFonts w:ascii="Times New Roman" w:eastAsia="Times New Roman" w:hAnsi="Times New Roman" w:cs="Times New Roman" w:hint="default"/>
      </w:rPr>
    </w:lvl>
    <w:lvl w:ilvl="1" w:tplc="84DA32D6" w:tentative="1">
      <w:start w:val="1"/>
      <w:numFmt w:val="bullet"/>
      <w:lvlText w:val="o"/>
      <w:lvlJc w:val="left"/>
      <w:pPr>
        <w:tabs>
          <w:tab w:val="num" w:pos="1800"/>
        </w:tabs>
        <w:ind w:left="1800" w:hanging="360"/>
      </w:pPr>
      <w:rPr>
        <w:rFonts w:ascii="Courier New" w:hAnsi="Courier New" w:cs="Arial" w:hint="default"/>
      </w:rPr>
    </w:lvl>
    <w:lvl w:ilvl="2" w:tplc="945E661C" w:tentative="1">
      <w:start w:val="1"/>
      <w:numFmt w:val="bullet"/>
      <w:lvlText w:val=""/>
      <w:lvlJc w:val="left"/>
      <w:pPr>
        <w:tabs>
          <w:tab w:val="num" w:pos="2520"/>
        </w:tabs>
        <w:ind w:left="2520" w:hanging="360"/>
      </w:pPr>
      <w:rPr>
        <w:rFonts w:ascii="Wingdings" w:hAnsi="Wingdings" w:hint="default"/>
      </w:rPr>
    </w:lvl>
    <w:lvl w:ilvl="3" w:tplc="D6C84350" w:tentative="1">
      <w:start w:val="1"/>
      <w:numFmt w:val="bullet"/>
      <w:lvlText w:val=""/>
      <w:lvlJc w:val="left"/>
      <w:pPr>
        <w:tabs>
          <w:tab w:val="num" w:pos="3240"/>
        </w:tabs>
        <w:ind w:left="3240" w:hanging="360"/>
      </w:pPr>
      <w:rPr>
        <w:rFonts w:ascii="Symbol" w:hAnsi="Symbol" w:hint="default"/>
      </w:rPr>
    </w:lvl>
    <w:lvl w:ilvl="4" w:tplc="D2B2B734" w:tentative="1">
      <w:start w:val="1"/>
      <w:numFmt w:val="bullet"/>
      <w:lvlText w:val="o"/>
      <w:lvlJc w:val="left"/>
      <w:pPr>
        <w:tabs>
          <w:tab w:val="num" w:pos="3960"/>
        </w:tabs>
        <w:ind w:left="3960" w:hanging="360"/>
      </w:pPr>
      <w:rPr>
        <w:rFonts w:ascii="Courier New" w:hAnsi="Courier New" w:cs="Arial" w:hint="default"/>
      </w:rPr>
    </w:lvl>
    <w:lvl w:ilvl="5" w:tplc="E42C028A" w:tentative="1">
      <w:start w:val="1"/>
      <w:numFmt w:val="bullet"/>
      <w:lvlText w:val=""/>
      <w:lvlJc w:val="left"/>
      <w:pPr>
        <w:tabs>
          <w:tab w:val="num" w:pos="4680"/>
        </w:tabs>
        <w:ind w:left="4680" w:hanging="360"/>
      </w:pPr>
      <w:rPr>
        <w:rFonts w:ascii="Wingdings" w:hAnsi="Wingdings" w:hint="default"/>
      </w:rPr>
    </w:lvl>
    <w:lvl w:ilvl="6" w:tplc="A1BACDD2" w:tentative="1">
      <w:start w:val="1"/>
      <w:numFmt w:val="bullet"/>
      <w:lvlText w:val=""/>
      <w:lvlJc w:val="left"/>
      <w:pPr>
        <w:tabs>
          <w:tab w:val="num" w:pos="5400"/>
        </w:tabs>
        <w:ind w:left="5400" w:hanging="360"/>
      </w:pPr>
      <w:rPr>
        <w:rFonts w:ascii="Symbol" w:hAnsi="Symbol" w:hint="default"/>
      </w:rPr>
    </w:lvl>
    <w:lvl w:ilvl="7" w:tplc="883AA312" w:tentative="1">
      <w:start w:val="1"/>
      <w:numFmt w:val="bullet"/>
      <w:lvlText w:val="o"/>
      <w:lvlJc w:val="left"/>
      <w:pPr>
        <w:tabs>
          <w:tab w:val="num" w:pos="6120"/>
        </w:tabs>
        <w:ind w:left="6120" w:hanging="360"/>
      </w:pPr>
      <w:rPr>
        <w:rFonts w:ascii="Courier New" w:hAnsi="Courier New" w:cs="Arial" w:hint="default"/>
      </w:rPr>
    </w:lvl>
    <w:lvl w:ilvl="8" w:tplc="76FAF8F6" w:tentative="1">
      <w:start w:val="1"/>
      <w:numFmt w:val="bullet"/>
      <w:lvlText w:val=""/>
      <w:lvlJc w:val="left"/>
      <w:pPr>
        <w:tabs>
          <w:tab w:val="num" w:pos="6840"/>
        </w:tabs>
        <w:ind w:left="6840" w:hanging="360"/>
      </w:pPr>
      <w:rPr>
        <w:rFonts w:ascii="Wingdings" w:hAnsi="Wingdings" w:hint="default"/>
      </w:rPr>
    </w:lvl>
  </w:abstractNum>
  <w:abstractNum w:abstractNumId="42">
    <w:nsid w:val="5B28641D"/>
    <w:multiLevelType w:val="multilevel"/>
    <w:tmpl w:val="C504C638"/>
    <w:lvl w:ilvl="0">
      <w:start w:val="1"/>
      <w:numFmt w:val="bullet"/>
      <w:pStyle w:val="RandListLev1"/>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3">
    <w:nsid w:val="5B8D7EDF"/>
    <w:multiLevelType w:val="hybridMultilevel"/>
    <w:tmpl w:val="F976A6C2"/>
    <w:lvl w:ilvl="0" w:tplc="681ECAC2">
      <w:start w:val="1"/>
      <w:numFmt w:val="bullet"/>
      <w:pStyle w:val="IPPNumberedListLast"/>
      <w:lvlText w:val=""/>
      <w:lvlJc w:val="left"/>
      <w:pPr>
        <w:tabs>
          <w:tab w:val="num" w:pos="765"/>
        </w:tabs>
        <w:ind w:left="765" w:hanging="360"/>
      </w:pPr>
      <w:rPr>
        <w:rFonts w:ascii="Wingdings" w:hAnsi="Wingdings" w:hint="default"/>
      </w:rPr>
    </w:lvl>
    <w:lvl w:ilvl="1" w:tplc="FD487CA0" w:tentative="1">
      <w:start w:val="1"/>
      <w:numFmt w:val="bullet"/>
      <w:lvlText w:val="o"/>
      <w:lvlJc w:val="left"/>
      <w:pPr>
        <w:tabs>
          <w:tab w:val="num" w:pos="1485"/>
        </w:tabs>
        <w:ind w:left="1485" w:hanging="360"/>
      </w:pPr>
      <w:rPr>
        <w:rFonts w:ascii="Courier New" w:hAnsi="Courier New" w:cs="MS Gothic" w:hint="default"/>
      </w:rPr>
    </w:lvl>
    <w:lvl w:ilvl="2" w:tplc="655E490A" w:tentative="1">
      <w:start w:val="1"/>
      <w:numFmt w:val="bullet"/>
      <w:lvlText w:val=""/>
      <w:lvlJc w:val="left"/>
      <w:pPr>
        <w:tabs>
          <w:tab w:val="num" w:pos="2205"/>
        </w:tabs>
        <w:ind w:left="2205" w:hanging="360"/>
      </w:pPr>
      <w:rPr>
        <w:rFonts w:ascii="Wingdings" w:hAnsi="Wingdings" w:hint="default"/>
      </w:rPr>
    </w:lvl>
    <w:lvl w:ilvl="3" w:tplc="8C8E9480" w:tentative="1">
      <w:start w:val="1"/>
      <w:numFmt w:val="bullet"/>
      <w:lvlText w:val=""/>
      <w:lvlJc w:val="left"/>
      <w:pPr>
        <w:tabs>
          <w:tab w:val="num" w:pos="2925"/>
        </w:tabs>
        <w:ind w:left="2925" w:hanging="360"/>
      </w:pPr>
      <w:rPr>
        <w:rFonts w:ascii="Symbol" w:hAnsi="Symbol" w:hint="default"/>
      </w:rPr>
    </w:lvl>
    <w:lvl w:ilvl="4" w:tplc="70C6F768" w:tentative="1">
      <w:start w:val="1"/>
      <w:numFmt w:val="bullet"/>
      <w:lvlText w:val="o"/>
      <w:lvlJc w:val="left"/>
      <w:pPr>
        <w:tabs>
          <w:tab w:val="num" w:pos="3645"/>
        </w:tabs>
        <w:ind w:left="3645" w:hanging="360"/>
      </w:pPr>
      <w:rPr>
        <w:rFonts w:ascii="Courier New" w:hAnsi="Courier New" w:cs="MS Gothic" w:hint="default"/>
      </w:rPr>
    </w:lvl>
    <w:lvl w:ilvl="5" w:tplc="ED7E8A32" w:tentative="1">
      <w:start w:val="1"/>
      <w:numFmt w:val="bullet"/>
      <w:lvlText w:val=""/>
      <w:lvlJc w:val="left"/>
      <w:pPr>
        <w:tabs>
          <w:tab w:val="num" w:pos="4365"/>
        </w:tabs>
        <w:ind w:left="4365" w:hanging="360"/>
      </w:pPr>
      <w:rPr>
        <w:rFonts w:ascii="Wingdings" w:hAnsi="Wingdings" w:hint="default"/>
      </w:rPr>
    </w:lvl>
    <w:lvl w:ilvl="6" w:tplc="19E018E8" w:tentative="1">
      <w:start w:val="1"/>
      <w:numFmt w:val="bullet"/>
      <w:lvlText w:val=""/>
      <w:lvlJc w:val="left"/>
      <w:pPr>
        <w:tabs>
          <w:tab w:val="num" w:pos="5085"/>
        </w:tabs>
        <w:ind w:left="5085" w:hanging="360"/>
      </w:pPr>
      <w:rPr>
        <w:rFonts w:ascii="Symbol" w:hAnsi="Symbol" w:hint="default"/>
      </w:rPr>
    </w:lvl>
    <w:lvl w:ilvl="7" w:tplc="FE523592" w:tentative="1">
      <w:start w:val="1"/>
      <w:numFmt w:val="bullet"/>
      <w:lvlText w:val="o"/>
      <w:lvlJc w:val="left"/>
      <w:pPr>
        <w:tabs>
          <w:tab w:val="num" w:pos="5805"/>
        </w:tabs>
        <w:ind w:left="5805" w:hanging="360"/>
      </w:pPr>
      <w:rPr>
        <w:rFonts w:ascii="Courier New" w:hAnsi="Courier New" w:cs="MS Gothic" w:hint="default"/>
      </w:rPr>
    </w:lvl>
    <w:lvl w:ilvl="8" w:tplc="8C006F8C" w:tentative="1">
      <w:start w:val="1"/>
      <w:numFmt w:val="bullet"/>
      <w:lvlText w:val=""/>
      <w:lvlJc w:val="left"/>
      <w:pPr>
        <w:tabs>
          <w:tab w:val="num" w:pos="6525"/>
        </w:tabs>
        <w:ind w:left="6525" w:hanging="360"/>
      </w:pPr>
      <w:rPr>
        <w:rFonts w:ascii="Wingdings" w:hAnsi="Wingdings" w:hint="default"/>
      </w:rPr>
    </w:lvl>
  </w:abstractNum>
  <w:abstractNum w:abstractNumId="44">
    <w:nsid w:val="5D292FBE"/>
    <w:multiLevelType w:val="hybridMultilevel"/>
    <w:tmpl w:val="A27E3B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nsid w:val="5E70440A"/>
    <w:multiLevelType w:val="hybridMultilevel"/>
    <w:tmpl w:val="034E3442"/>
    <w:lvl w:ilvl="0" w:tplc="1BC49250">
      <w:start w:val="1"/>
      <w:numFmt w:val="decimal"/>
      <w:pStyle w:val="IPPNormal"/>
      <w:lvlText w:val="%1."/>
      <w:lvlJc w:val="left"/>
      <w:pPr>
        <w:tabs>
          <w:tab w:val="num" w:pos="720"/>
        </w:tabs>
        <w:ind w:left="720" w:hanging="360"/>
      </w:pPr>
    </w:lvl>
    <w:lvl w:ilvl="1" w:tplc="94E0F534" w:tentative="1">
      <w:start w:val="1"/>
      <w:numFmt w:val="lowerLetter"/>
      <w:lvlText w:val="%2."/>
      <w:lvlJc w:val="left"/>
      <w:pPr>
        <w:tabs>
          <w:tab w:val="num" w:pos="1440"/>
        </w:tabs>
        <w:ind w:left="1440" w:hanging="360"/>
      </w:pPr>
    </w:lvl>
    <w:lvl w:ilvl="2" w:tplc="871807C6" w:tentative="1">
      <w:start w:val="1"/>
      <w:numFmt w:val="lowerRoman"/>
      <w:lvlText w:val="%3."/>
      <w:lvlJc w:val="right"/>
      <w:pPr>
        <w:tabs>
          <w:tab w:val="num" w:pos="2160"/>
        </w:tabs>
        <w:ind w:left="2160" w:hanging="180"/>
      </w:pPr>
    </w:lvl>
    <w:lvl w:ilvl="3" w:tplc="AA2E4ABA" w:tentative="1">
      <w:start w:val="1"/>
      <w:numFmt w:val="decimal"/>
      <w:lvlText w:val="%4."/>
      <w:lvlJc w:val="left"/>
      <w:pPr>
        <w:tabs>
          <w:tab w:val="num" w:pos="2880"/>
        </w:tabs>
        <w:ind w:left="2880" w:hanging="360"/>
      </w:pPr>
    </w:lvl>
    <w:lvl w:ilvl="4" w:tplc="3CB65DD4" w:tentative="1">
      <w:start w:val="1"/>
      <w:numFmt w:val="lowerLetter"/>
      <w:lvlText w:val="%5."/>
      <w:lvlJc w:val="left"/>
      <w:pPr>
        <w:tabs>
          <w:tab w:val="num" w:pos="3600"/>
        </w:tabs>
        <w:ind w:left="3600" w:hanging="360"/>
      </w:pPr>
    </w:lvl>
    <w:lvl w:ilvl="5" w:tplc="E158B12A" w:tentative="1">
      <w:start w:val="1"/>
      <w:numFmt w:val="lowerRoman"/>
      <w:lvlText w:val="%6."/>
      <w:lvlJc w:val="right"/>
      <w:pPr>
        <w:tabs>
          <w:tab w:val="num" w:pos="4320"/>
        </w:tabs>
        <w:ind w:left="4320" w:hanging="180"/>
      </w:pPr>
    </w:lvl>
    <w:lvl w:ilvl="6" w:tplc="223260AE" w:tentative="1">
      <w:start w:val="1"/>
      <w:numFmt w:val="decimal"/>
      <w:lvlText w:val="%7."/>
      <w:lvlJc w:val="left"/>
      <w:pPr>
        <w:tabs>
          <w:tab w:val="num" w:pos="5040"/>
        </w:tabs>
        <w:ind w:left="5040" w:hanging="360"/>
      </w:pPr>
    </w:lvl>
    <w:lvl w:ilvl="7" w:tplc="911E922E" w:tentative="1">
      <w:start w:val="1"/>
      <w:numFmt w:val="lowerLetter"/>
      <w:lvlText w:val="%8."/>
      <w:lvlJc w:val="left"/>
      <w:pPr>
        <w:tabs>
          <w:tab w:val="num" w:pos="5760"/>
        </w:tabs>
        <w:ind w:left="5760" w:hanging="360"/>
      </w:pPr>
    </w:lvl>
    <w:lvl w:ilvl="8" w:tplc="831C4494" w:tentative="1">
      <w:start w:val="1"/>
      <w:numFmt w:val="lowerRoman"/>
      <w:lvlText w:val="%9."/>
      <w:lvlJc w:val="right"/>
      <w:pPr>
        <w:tabs>
          <w:tab w:val="num" w:pos="6480"/>
        </w:tabs>
        <w:ind w:left="6480" w:hanging="180"/>
      </w:pPr>
    </w:lvl>
  </w:abstractNum>
  <w:abstractNum w:abstractNumId="46">
    <w:nsid w:val="605B5305"/>
    <w:multiLevelType w:val="hybridMultilevel"/>
    <w:tmpl w:val="5394D204"/>
    <w:lvl w:ilvl="0" w:tplc="5E66DE9E">
      <w:start w:val="1"/>
      <w:numFmt w:val="decimal"/>
      <w:pStyle w:val="Paranumbered"/>
      <w:lvlText w:val="%1."/>
      <w:lvlJc w:val="left"/>
      <w:pPr>
        <w:tabs>
          <w:tab w:val="num" w:pos="720"/>
        </w:tabs>
        <w:ind w:left="720" w:hanging="720"/>
      </w:pPr>
      <w:rPr>
        <w:rFonts w:hint="default"/>
      </w:rPr>
    </w:lvl>
    <w:lvl w:ilvl="1" w:tplc="18AA76F4">
      <w:start w:val="1"/>
      <w:numFmt w:val="lowerLetter"/>
      <w:lvlText w:val="%2."/>
      <w:lvlJc w:val="left"/>
      <w:pPr>
        <w:tabs>
          <w:tab w:val="num" w:pos="1440"/>
        </w:tabs>
        <w:ind w:left="1440" w:hanging="360"/>
      </w:pPr>
    </w:lvl>
    <w:lvl w:ilvl="2" w:tplc="CDC21372">
      <w:start w:val="1"/>
      <w:numFmt w:val="lowerRoman"/>
      <w:lvlText w:val="%3."/>
      <w:lvlJc w:val="right"/>
      <w:pPr>
        <w:tabs>
          <w:tab w:val="num" w:pos="2160"/>
        </w:tabs>
        <w:ind w:left="2160" w:hanging="180"/>
      </w:pPr>
    </w:lvl>
    <w:lvl w:ilvl="3" w:tplc="79262EEA">
      <w:start w:val="1"/>
      <w:numFmt w:val="decimal"/>
      <w:lvlText w:val="%4."/>
      <w:lvlJc w:val="left"/>
      <w:pPr>
        <w:tabs>
          <w:tab w:val="num" w:pos="2880"/>
        </w:tabs>
        <w:ind w:left="2880" w:hanging="360"/>
      </w:pPr>
    </w:lvl>
    <w:lvl w:ilvl="4" w:tplc="1D48B888">
      <w:start w:val="1"/>
      <w:numFmt w:val="lowerLetter"/>
      <w:lvlText w:val="%5."/>
      <w:lvlJc w:val="left"/>
      <w:pPr>
        <w:tabs>
          <w:tab w:val="num" w:pos="3600"/>
        </w:tabs>
        <w:ind w:left="3600" w:hanging="360"/>
      </w:pPr>
    </w:lvl>
    <w:lvl w:ilvl="5" w:tplc="BE30C18E">
      <w:start w:val="1"/>
      <w:numFmt w:val="lowerRoman"/>
      <w:lvlText w:val="%6."/>
      <w:lvlJc w:val="right"/>
      <w:pPr>
        <w:tabs>
          <w:tab w:val="num" w:pos="4320"/>
        </w:tabs>
        <w:ind w:left="4320" w:hanging="180"/>
      </w:pPr>
    </w:lvl>
    <w:lvl w:ilvl="6" w:tplc="EEFE24EA">
      <w:start w:val="1"/>
      <w:numFmt w:val="decimal"/>
      <w:lvlText w:val="%7."/>
      <w:lvlJc w:val="left"/>
      <w:pPr>
        <w:tabs>
          <w:tab w:val="num" w:pos="5040"/>
        </w:tabs>
        <w:ind w:left="5040" w:hanging="360"/>
      </w:pPr>
    </w:lvl>
    <w:lvl w:ilvl="7" w:tplc="8E909338">
      <w:start w:val="1"/>
      <w:numFmt w:val="lowerLetter"/>
      <w:lvlText w:val="%8."/>
      <w:lvlJc w:val="left"/>
      <w:pPr>
        <w:tabs>
          <w:tab w:val="num" w:pos="5760"/>
        </w:tabs>
        <w:ind w:left="5760" w:hanging="360"/>
      </w:pPr>
    </w:lvl>
    <w:lvl w:ilvl="8" w:tplc="664E46A0">
      <w:start w:val="1"/>
      <w:numFmt w:val="lowerRoman"/>
      <w:lvlText w:val="%9."/>
      <w:lvlJc w:val="right"/>
      <w:pPr>
        <w:tabs>
          <w:tab w:val="num" w:pos="6480"/>
        </w:tabs>
        <w:ind w:left="6480" w:hanging="180"/>
      </w:pPr>
    </w:lvl>
  </w:abstractNum>
  <w:abstractNum w:abstractNumId="47">
    <w:nsid w:val="606E19AA"/>
    <w:multiLevelType w:val="hybridMultilevel"/>
    <w:tmpl w:val="6AACAAA0"/>
    <w:lvl w:ilvl="0" w:tplc="CD90B98C">
      <w:start w:val="1"/>
      <w:numFmt w:val="bullet"/>
      <w:pStyle w:val="Bulletdash"/>
      <w:lvlText w:val=""/>
      <w:lvlJc w:val="left"/>
      <w:pPr>
        <w:ind w:left="618" w:hanging="360"/>
      </w:pPr>
      <w:rPr>
        <w:rFonts w:ascii="Symbol" w:hAnsi="Symbol" w:hint="default"/>
      </w:rPr>
    </w:lvl>
    <w:lvl w:ilvl="1" w:tplc="B5A04B06" w:tentative="1">
      <w:start w:val="1"/>
      <w:numFmt w:val="bullet"/>
      <w:lvlText w:val="o"/>
      <w:lvlJc w:val="left"/>
      <w:pPr>
        <w:ind w:left="1338" w:hanging="360"/>
      </w:pPr>
      <w:rPr>
        <w:rFonts w:ascii="Courier New" w:hAnsi="Courier New" w:cs="Consolas" w:hint="default"/>
      </w:rPr>
    </w:lvl>
    <w:lvl w:ilvl="2" w:tplc="9DE86EB2" w:tentative="1">
      <w:start w:val="1"/>
      <w:numFmt w:val="bullet"/>
      <w:lvlText w:val=""/>
      <w:lvlJc w:val="left"/>
      <w:pPr>
        <w:ind w:left="2058" w:hanging="360"/>
      </w:pPr>
      <w:rPr>
        <w:rFonts w:ascii="Wingdings" w:hAnsi="Wingdings" w:hint="default"/>
      </w:rPr>
    </w:lvl>
    <w:lvl w:ilvl="3" w:tplc="1EA28136" w:tentative="1">
      <w:start w:val="1"/>
      <w:numFmt w:val="bullet"/>
      <w:lvlText w:val=""/>
      <w:lvlJc w:val="left"/>
      <w:pPr>
        <w:ind w:left="2778" w:hanging="360"/>
      </w:pPr>
      <w:rPr>
        <w:rFonts w:ascii="Symbol" w:hAnsi="Symbol" w:hint="default"/>
      </w:rPr>
    </w:lvl>
    <w:lvl w:ilvl="4" w:tplc="7F905118" w:tentative="1">
      <w:start w:val="1"/>
      <w:numFmt w:val="bullet"/>
      <w:lvlText w:val="o"/>
      <w:lvlJc w:val="left"/>
      <w:pPr>
        <w:ind w:left="3498" w:hanging="360"/>
      </w:pPr>
      <w:rPr>
        <w:rFonts w:ascii="Courier New" w:hAnsi="Courier New" w:cs="Consolas" w:hint="default"/>
      </w:rPr>
    </w:lvl>
    <w:lvl w:ilvl="5" w:tplc="66E25F2E" w:tentative="1">
      <w:start w:val="1"/>
      <w:numFmt w:val="bullet"/>
      <w:lvlText w:val=""/>
      <w:lvlJc w:val="left"/>
      <w:pPr>
        <w:ind w:left="4218" w:hanging="360"/>
      </w:pPr>
      <w:rPr>
        <w:rFonts w:ascii="Wingdings" w:hAnsi="Wingdings" w:hint="default"/>
      </w:rPr>
    </w:lvl>
    <w:lvl w:ilvl="6" w:tplc="DB8E8F84" w:tentative="1">
      <w:start w:val="1"/>
      <w:numFmt w:val="bullet"/>
      <w:lvlText w:val=""/>
      <w:lvlJc w:val="left"/>
      <w:pPr>
        <w:ind w:left="4938" w:hanging="360"/>
      </w:pPr>
      <w:rPr>
        <w:rFonts w:ascii="Symbol" w:hAnsi="Symbol" w:hint="default"/>
      </w:rPr>
    </w:lvl>
    <w:lvl w:ilvl="7" w:tplc="47A61CB2" w:tentative="1">
      <w:start w:val="1"/>
      <w:numFmt w:val="bullet"/>
      <w:lvlText w:val="o"/>
      <w:lvlJc w:val="left"/>
      <w:pPr>
        <w:ind w:left="5658" w:hanging="360"/>
      </w:pPr>
      <w:rPr>
        <w:rFonts w:ascii="Courier New" w:hAnsi="Courier New" w:cs="Consolas" w:hint="default"/>
      </w:rPr>
    </w:lvl>
    <w:lvl w:ilvl="8" w:tplc="4FBE97A4" w:tentative="1">
      <w:start w:val="1"/>
      <w:numFmt w:val="bullet"/>
      <w:lvlText w:val=""/>
      <w:lvlJc w:val="left"/>
      <w:pPr>
        <w:ind w:left="6378" w:hanging="360"/>
      </w:pPr>
      <w:rPr>
        <w:rFonts w:ascii="Wingdings" w:hAnsi="Wingdings" w:hint="default"/>
      </w:rPr>
    </w:lvl>
  </w:abstractNum>
  <w:abstractNum w:abstractNumId="48">
    <w:nsid w:val="61AE1ECE"/>
    <w:multiLevelType w:val="hybridMultilevel"/>
    <w:tmpl w:val="D522F93E"/>
    <w:lvl w:ilvl="0" w:tplc="7932EDE0">
      <w:start w:val="15"/>
      <w:numFmt w:val="decimal"/>
      <w:pStyle w:val="IPPLetterListIndent"/>
      <w:lvlText w:val="%1."/>
      <w:lvlJc w:val="left"/>
      <w:pPr>
        <w:tabs>
          <w:tab w:val="num" w:pos="990"/>
        </w:tabs>
        <w:ind w:left="990" w:hanging="360"/>
      </w:pPr>
      <w:rPr>
        <w:rFonts w:hint="default"/>
      </w:rPr>
    </w:lvl>
    <w:lvl w:ilvl="1" w:tplc="6DB657F2" w:tentative="1">
      <w:start w:val="1"/>
      <w:numFmt w:val="lowerLetter"/>
      <w:lvlText w:val="%2."/>
      <w:lvlJc w:val="left"/>
      <w:pPr>
        <w:tabs>
          <w:tab w:val="num" w:pos="1710"/>
        </w:tabs>
        <w:ind w:left="1710" w:hanging="360"/>
      </w:pPr>
    </w:lvl>
    <w:lvl w:ilvl="2" w:tplc="53D2334A" w:tentative="1">
      <w:start w:val="1"/>
      <w:numFmt w:val="lowerRoman"/>
      <w:lvlText w:val="%3."/>
      <w:lvlJc w:val="right"/>
      <w:pPr>
        <w:tabs>
          <w:tab w:val="num" w:pos="2430"/>
        </w:tabs>
        <w:ind w:left="2430" w:hanging="180"/>
      </w:pPr>
    </w:lvl>
    <w:lvl w:ilvl="3" w:tplc="01F43DE8" w:tentative="1">
      <w:start w:val="1"/>
      <w:numFmt w:val="decimal"/>
      <w:lvlText w:val="%4."/>
      <w:lvlJc w:val="left"/>
      <w:pPr>
        <w:tabs>
          <w:tab w:val="num" w:pos="3150"/>
        </w:tabs>
        <w:ind w:left="3150" w:hanging="360"/>
      </w:pPr>
    </w:lvl>
    <w:lvl w:ilvl="4" w:tplc="4184DA78" w:tentative="1">
      <w:start w:val="1"/>
      <w:numFmt w:val="lowerLetter"/>
      <w:lvlText w:val="%5."/>
      <w:lvlJc w:val="left"/>
      <w:pPr>
        <w:tabs>
          <w:tab w:val="num" w:pos="3870"/>
        </w:tabs>
        <w:ind w:left="3870" w:hanging="360"/>
      </w:pPr>
    </w:lvl>
    <w:lvl w:ilvl="5" w:tplc="ABFA36F6" w:tentative="1">
      <w:start w:val="1"/>
      <w:numFmt w:val="lowerRoman"/>
      <w:lvlText w:val="%6."/>
      <w:lvlJc w:val="right"/>
      <w:pPr>
        <w:tabs>
          <w:tab w:val="num" w:pos="4590"/>
        </w:tabs>
        <w:ind w:left="4590" w:hanging="180"/>
      </w:pPr>
    </w:lvl>
    <w:lvl w:ilvl="6" w:tplc="FCF256CE" w:tentative="1">
      <w:start w:val="1"/>
      <w:numFmt w:val="decimal"/>
      <w:lvlText w:val="%7."/>
      <w:lvlJc w:val="left"/>
      <w:pPr>
        <w:tabs>
          <w:tab w:val="num" w:pos="5310"/>
        </w:tabs>
        <w:ind w:left="5310" w:hanging="360"/>
      </w:pPr>
    </w:lvl>
    <w:lvl w:ilvl="7" w:tplc="7F682FB8" w:tentative="1">
      <w:start w:val="1"/>
      <w:numFmt w:val="lowerLetter"/>
      <w:lvlText w:val="%8."/>
      <w:lvlJc w:val="left"/>
      <w:pPr>
        <w:tabs>
          <w:tab w:val="num" w:pos="6030"/>
        </w:tabs>
        <w:ind w:left="6030" w:hanging="360"/>
      </w:pPr>
    </w:lvl>
    <w:lvl w:ilvl="8" w:tplc="2BA6E802" w:tentative="1">
      <w:start w:val="1"/>
      <w:numFmt w:val="lowerRoman"/>
      <w:lvlText w:val="%9."/>
      <w:lvlJc w:val="right"/>
      <w:pPr>
        <w:tabs>
          <w:tab w:val="num" w:pos="6750"/>
        </w:tabs>
        <w:ind w:left="6750" w:hanging="180"/>
      </w:pPr>
    </w:lvl>
  </w:abstractNum>
  <w:abstractNum w:abstractNumId="49">
    <w:nsid w:val="658A2624"/>
    <w:multiLevelType w:val="hybridMultilevel"/>
    <w:tmpl w:val="C5E8DBFA"/>
    <w:lvl w:ilvl="0" w:tplc="16B225DA">
      <w:start w:val="1"/>
      <w:numFmt w:val="bullet"/>
      <w:pStyle w:val="Style"/>
      <w:lvlText w:val=""/>
      <w:lvlJc w:val="left"/>
      <w:pPr>
        <w:tabs>
          <w:tab w:val="num" w:pos="720"/>
        </w:tabs>
        <w:ind w:left="720" w:hanging="360"/>
      </w:pPr>
      <w:rPr>
        <w:rFonts w:ascii="Symbol" w:hAnsi="Symbol" w:hint="default"/>
      </w:rPr>
    </w:lvl>
    <w:lvl w:ilvl="1" w:tplc="5E464262">
      <w:start w:val="1"/>
      <w:numFmt w:val="bullet"/>
      <w:lvlText w:val="o"/>
      <w:lvlJc w:val="left"/>
      <w:pPr>
        <w:tabs>
          <w:tab w:val="num" w:pos="1440"/>
        </w:tabs>
        <w:ind w:left="1440" w:hanging="360"/>
      </w:pPr>
      <w:rPr>
        <w:rFonts w:ascii="Courier New" w:hAnsi="Courier New" w:cs="Consolas" w:hint="default"/>
      </w:rPr>
    </w:lvl>
    <w:lvl w:ilvl="2" w:tplc="26EC6F76" w:tentative="1">
      <w:start w:val="1"/>
      <w:numFmt w:val="bullet"/>
      <w:lvlText w:val=""/>
      <w:lvlJc w:val="left"/>
      <w:pPr>
        <w:tabs>
          <w:tab w:val="num" w:pos="2160"/>
        </w:tabs>
        <w:ind w:left="2160" w:hanging="360"/>
      </w:pPr>
      <w:rPr>
        <w:rFonts w:ascii="Wingdings" w:hAnsi="Wingdings" w:hint="default"/>
      </w:rPr>
    </w:lvl>
    <w:lvl w:ilvl="3" w:tplc="5EF0A7B2" w:tentative="1">
      <w:start w:val="1"/>
      <w:numFmt w:val="bullet"/>
      <w:lvlText w:val=""/>
      <w:lvlJc w:val="left"/>
      <w:pPr>
        <w:tabs>
          <w:tab w:val="num" w:pos="2880"/>
        </w:tabs>
        <w:ind w:left="2880" w:hanging="360"/>
      </w:pPr>
      <w:rPr>
        <w:rFonts w:ascii="Symbol" w:hAnsi="Symbol" w:hint="default"/>
      </w:rPr>
    </w:lvl>
    <w:lvl w:ilvl="4" w:tplc="068C84BC" w:tentative="1">
      <w:start w:val="1"/>
      <w:numFmt w:val="bullet"/>
      <w:lvlText w:val="o"/>
      <w:lvlJc w:val="left"/>
      <w:pPr>
        <w:tabs>
          <w:tab w:val="num" w:pos="3600"/>
        </w:tabs>
        <w:ind w:left="3600" w:hanging="360"/>
      </w:pPr>
      <w:rPr>
        <w:rFonts w:ascii="Courier New" w:hAnsi="Courier New" w:cs="Consolas" w:hint="default"/>
      </w:rPr>
    </w:lvl>
    <w:lvl w:ilvl="5" w:tplc="8FF8A9E8" w:tentative="1">
      <w:start w:val="1"/>
      <w:numFmt w:val="bullet"/>
      <w:lvlText w:val=""/>
      <w:lvlJc w:val="left"/>
      <w:pPr>
        <w:tabs>
          <w:tab w:val="num" w:pos="4320"/>
        </w:tabs>
        <w:ind w:left="4320" w:hanging="360"/>
      </w:pPr>
      <w:rPr>
        <w:rFonts w:ascii="Wingdings" w:hAnsi="Wingdings" w:hint="default"/>
      </w:rPr>
    </w:lvl>
    <w:lvl w:ilvl="6" w:tplc="D3CCE5E2" w:tentative="1">
      <w:start w:val="1"/>
      <w:numFmt w:val="bullet"/>
      <w:lvlText w:val=""/>
      <w:lvlJc w:val="left"/>
      <w:pPr>
        <w:tabs>
          <w:tab w:val="num" w:pos="5040"/>
        </w:tabs>
        <w:ind w:left="5040" w:hanging="360"/>
      </w:pPr>
      <w:rPr>
        <w:rFonts w:ascii="Symbol" w:hAnsi="Symbol" w:hint="default"/>
      </w:rPr>
    </w:lvl>
    <w:lvl w:ilvl="7" w:tplc="AF9A4E3C" w:tentative="1">
      <w:start w:val="1"/>
      <w:numFmt w:val="bullet"/>
      <w:lvlText w:val="o"/>
      <w:lvlJc w:val="left"/>
      <w:pPr>
        <w:tabs>
          <w:tab w:val="num" w:pos="5760"/>
        </w:tabs>
        <w:ind w:left="5760" w:hanging="360"/>
      </w:pPr>
      <w:rPr>
        <w:rFonts w:ascii="Courier New" w:hAnsi="Courier New" w:cs="Consolas" w:hint="default"/>
      </w:rPr>
    </w:lvl>
    <w:lvl w:ilvl="8" w:tplc="D5968010" w:tentative="1">
      <w:start w:val="1"/>
      <w:numFmt w:val="bullet"/>
      <w:lvlText w:val=""/>
      <w:lvlJc w:val="left"/>
      <w:pPr>
        <w:tabs>
          <w:tab w:val="num" w:pos="6480"/>
        </w:tabs>
        <w:ind w:left="6480" w:hanging="360"/>
      </w:pPr>
      <w:rPr>
        <w:rFonts w:ascii="Wingdings" w:hAnsi="Wingdings" w:hint="default"/>
      </w:rPr>
    </w:lvl>
  </w:abstractNum>
  <w:abstractNum w:abstractNumId="50">
    <w:nsid w:val="6D6507BD"/>
    <w:multiLevelType w:val="hybridMultilevel"/>
    <w:tmpl w:val="3EBABF54"/>
    <w:lvl w:ilvl="0" w:tplc="3FBA5326">
      <w:start w:val="1"/>
      <w:numFmt w:val="bullet"/>
      <w:pStyle w:val="IPPAnnexHead"/>
      <w:lvlText w:val=""/>
      <w:lvlJc w:val="left"/>
      <w:pPr>
        <w:tabs>
          <w:tab w:val="num" w:pos="720"/>
        </w:tabs>
        <w:ind w:left="720" w:hanging="360"/>
      </w:pPr>
      <w:rPr>
        <w:rFonts w:ascii="Symbol" w:hAnsi="Symbol" w:hint="default"/>
      </w:rPr>
    </w:lvl>
    <w:lvl w:ilvl="1" w:tplc="3C7EFD9C" w:tentative="1">
      <w:start w:val="1"/>
      <w:numFmt w:val="bullet"/>
      <w:lvlText w:val="o"/>
      <w:lvlJc w:val="left"/>
      <w:pPr>
        <w:tabs>
          <w:tab w:val="num" w:pos="1440"/>
        </w:tabs>
        <w:ind w:left="1440" w:hanging="360"/>
      </w:pPr>
      <w:rPr>
        <w:rFonts w:ascii="Courier New" w:hAnsi="Courier New" w:cs="Consolas" w:hint="default"/>
      </w:rPr>
    </w:lvl>
    <w:lvl w:ilvl="2" w:tplc="17604286" w:tentative="1">
      <w:start w:val="1"/>
      <w:numFmt w:val="bullet"/>
      <w:lvlText w:val=""/>
      <w:lvlJc w:val="left"/>
      <w:pPr>
        <w:tabs>
          <w:tab w:val="num" w:pos="2160"/>
        </w:tabs>
        <w:ind w:left="2160" w:hanging="360"/>
      </w:pPr>
      <w:rPr>
        <w:rFonts w:ascii="Wingdings" w:hAnsi="Wingdings" w:hint="default"/>
      </w:rPr>
    </w:lvl>
    <w:lvl w:ilvl="3" w:tplc="80C0D0C2" w:tentative="1">
      <w:start w:val="1"/>
      <w:numFmt w:val="bullet"/>
      <w:lvlText w:val=""/>
      <w:lvlJc w:val="left"/>
      <w:pPr>
        <w:tabs>
          <w:tab w:val="num" w:pos="2880"/>
        </w:tabs>
        <w:ind w:left="2880" w:hanging="360"/>
      </w:pPr>
      <w:rPr>
        <w:rFonts w:ascii="Symbol" w:hAnsi="Symbol" w:hint="default"/>
      </w:rPr>
    </w:lvl>
    <w:lvl w:ilvl="4" w:tplc="5262D67E" w:tentative="1">
      <w:start w:val="1"/>
      <w:numFmt w:val="bullet"/>
      <w:lvlText w:val="o"/>
      <w:lvlJc w:val="left"/>
      <w:pPr>
        <w:tabs>
          <w:tab w:val="num" w:pos="3600"/>
        </w:tabs>
        <w:ind w:left="3600" w:hanging="360"/>
      </w:pPr>
      <w:rPr>
        <w:rFonts w:ascii="Courier New" w:hAnsi="Courier New" w:cs="Consolas" w:hint="default"/>
      </w:rPr>
    </w:lvl>
    <w:lvl w:ilvl="5" w:tplc="2BF82DF2" w:tentative="1">
      <w:start w:val="1"/>
      <w:numFmt w:val="bullet"/>
      <w:lvlText w:val=""/>
      <w:lvlJc w:val="left"/>
      <w:pPr>
        <w:tabs>
          <w:tab w:val="num" w:pos="4320"/>
        </w:tabs>
        <w:ind w:left="4320" w:hanging="360"/>
      </w:pPr>
      <w:rPr>
        <w:rFonts w:ascii="Wingdings" w:hAnsi="Wingdings" w:hint="default"/>
      </w:rPr>
    </w:lvl>
    <w:lvl w:ilvl="6" w:tplc="E3C24FD0" w:tentative="1">
      <w:start w:val="1"/>
      <w:numFmt w:val="bullet"/>
      <w:lvlText w:val=""/>
      <w:lvlJc w:val="left"/>
      <w:pPr>
        <w:tabs>
          <w:tab w:val="num" w:pos="5040"/>
        </w:tabs>
        <w:ind w:left="5040" w:hanging="360"/>
      </w:pPr>
      <w:rPr>
        <w:rFonts w:ascii="Symbol" w:hAnsi="Symbol" w:hint="default"/>
      </w:rPr>
    </w:lvl>
    <w:lvl w:ilvl="7" w:tplc="6F964FB6" w:tentative="1">
      <w:start w:val="1"/>
      <w:numFmt w:val="bullet"/>
      <w:lvlText w:val="o"/>
      <w:lvlJc w:val="left"/>
      <w:pPr>
        <w:tabs>
          <w:tab w:val="num" w:pos="5760"/>
        </w:tabs>
        <w:ind w:left="5760" w:hanging="360"/>
      </w:pPr>
      <w:rPr>
        <w:rFonts w:ascii="Courier New" w:hAnsi="Courier New" w:cs="Consolas" w:hint="default"/>
      </w:rPr>
    </w:lvl>
    <w:lvl w:ilvl="8" w:tplc="7D3C0544" w:tentative="1">
      <w:start w:val="1"/>
      <w:numFmt w:val="bullet"/>
      <w:lvlText w:val=""/>
      <w:lvlJc w:val="left"/>
      <w:pPr>
        <w:tabs>
          <w:tab w:val="num" w:pos="6480"/>
        </w:tabs>
        <w:ind w:left="6480" w:hanging="360"/>
      </w:pPr>
      <w:rPr>
        <w:rFonts w:ascii="Wingdings" w:hAnsi="Wingdings" w:hint="default"/>
      </w:rPr>
    </w:lvl>
  </w:abstractNum>
  <w:abstractNum w:abstractNumId="51">
    <w:nsid w:val="727F3C72"/>
    <w:multiLevelType w:val="hybridMultilevel"/>
    <w:tmpl w:val="77B60982"/>
    <w:lvl w:ilvl="0" w:tplc="B81CB32C">
      <w:start w:val="1"/>
      <w:numFmt w:val="decimal"/>
      <w:pStyle w:val="BoxRandList1"/>
      <w:lvlText w:val="%1."/>
      <w:lvlJc w:val="left"/>
      <w:pPr>
        <w:tabs>
          <w:tab w:val="num" w:pos="1278"/>
        </w:tabs>
        <w:ind w:left="1278" w:hanging="360"/>
      </w:pPr>
      <w:rPr>
        <w:rFonts w:hint="default"/>
      </w:rPr>
    </w:lvl>
    <w:lvl w:ilvl="1" w:tplc="1494B8DA" w:tentative="1">
      <w:start w:val="1"/>
      <w:numFmt w:val="aiueoFullWidth"/>
      <w:lvlText w:val="(%2)"/>
      <w:lvlJc w:val="left"/>
      <w:pPr>
        <w:tabs>
          <w:tab w:val="num" w:pos="1758"/>
        </w:tabs>
        <w:ind w:left="1758" w:hanging="420"/>
      </w:pPr>
    </w:lvl>
    <w:lvl w:ilvl="2" w:tplc="018CC1A4" w:tentative="1">
      <w:start w:val="1"/>
      <w:numFmt w:val="decimalEnclosedCircle"/>
      <w:lvlText w:val="%3"/>
      <w:lvlJc w:val="left"/>
      <w:pPr>
        <w:tabs>
          <w:tab w:val="num" w:pos="2178"/>
        </w:tabs>
        <w:ind w:left="2178" w:hanging="420"/>
      </w:pPr>
    </w:lvl>
    <w:lvl w:ilvl="3" w:tplc="38CEBDF8" w:tentative="1">
      <w:start w:val="1"/>
      <w:numFmt w:val="decimal"/>
      <w:lvlText w:val="%4."/>
      <w:lvlJc w:val="left"/>
      <w:pPr>
        <w:tabs>
          <w:tab w:val="num" w:pos="2598"/>
        </w:tabs>
        <w:ind w:left="2598" w:hanging="420"/>
      </w:pPr>
    </w:lvl>
    <w:lvl w:ilvl="4" w:tplc="7FDE0116" w:tentative="1">
      <w:start w:val="1"/>
      <w:numFmt w:val="aiueoFullWidth"/>
      <w:lvlText w:val="(%5)"/>
      <w:lvlJc w:val="left"/>
      <w:pPr>
        <w:tabs>
          <w:tab w:val="num" w:pos="3018"/>
        </w:tabs>
        <w:ind w:left="3018" w:hanging="420"/>
      </w:pPr>
    </w:lvl>
    <w:lvl w:ilvl="5" w:tplc="DFCE99B0" w:tentative="1">
      <w:start w:val="1"/>
      <w:numFmt w:val="decimalEnclosedCircle"/>
      <w:lvlText w:val="%6"/>
      <w:lvlJc w:val="left"/>
      <w:pPr>
        <w:tabs>
          <w:tab w:val="num" w:pos="3438"/>
        </w:tabs>
        <w:ind w:left="3438" w:hanging="420"/>
      </w:pPr>
    </w:lvl>
    <w:lvl w:ilvl="6" w:tplc="6E6EDCBC" w:tentative="1">
      <w:start w:val="1"/>
      <w:numFmt w:val="decimal"/>
      <w:lvlText w:val="%7."/>
      <w:lvlJc w:val="left"/>
      <w:pPr>
        <w:tabs>
          <w:tab w:val="num" w:pos="3858"/>
        </w:tabs>
        <w:ind w:left="3858" w:hanging="420"/>
      </w:pPr>
    </w:lvl>
    <w:lvl w:ilvl="7" w:tplc="D40EB880" w:tentative="1">
      <w:start w:val="1"/>
      <w:numFmt w:val="aiueoFullWidth"/>
      <w:lvlText w:val="(%8)"/>
      <w:lvlJc w:val="left"/>
      <w:pPr>
        <w:tabs>
          <w:tab w:val="num" w:pos="4278"/>
        </w:tabs>
        <w:ind w:left="4278" w:hanging="420"/>
      </w:pPr>
    </w:lvl>
    <w:lvl w:ilvl="8" w:tplc="B024EF66" w:tentative="1">
      <w:start w:val="1"/>
      <w:numFmt w:val="decimalEnclosedCircle"/>
      <w:lvlText w:val="%9"/>
      <w:lvlJc w:val="left"/>
      <w:pPr>
        <w:tabs>
          <w:tab w:val="num" w:pos="4698"/>
        </w:tabs>
        <w:ind w:left="4698" w:hanging="420"/>
      </w:pPr>
    </w:lvl>
  </w:abstractNum>
  <w:abstractNum w:abstractNumId="52">
    <w:nsid w:val="749306FA"/>
    <w:multiLevelType w:val="multilevel"/>
    <w:tmpl w:val="25B63E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3">
    <w:nsid w:val="7BD149F3"/>
    <w:multiLevelType w:val="hybridMultilevel"/>
    <w:tmpl w:val="51CEBB5E"/>
    <w:lvl w:ilvl="0" w:tplc="74181FB4">
      <w:start w:val="1"/>
      <w:numFmt w:val="bullet"/>
      <w:pStyle w:val="IPPNumberedListArial"/>
      <w:lvlText w:val=""/>
      <w:lvlJc w:val="left"/>
      <w:pPr>
        <w:tabs>
          <w:tab w:val="num" w:pos="360"/>
        </w:tabs>
        <w:ind w:left="360" w:hanging="360"/>
      </w:pPr>
      <w:rPr>
        <w:rFonts w:ascii="Symbol" w:hAnsi="Symbol" w:hint="default"/>
        <w:color w:val="auto"/>
      </w:rPr>
    </w:lvl>
    <w:lvl w:ilvl="1" w:tplc="8F10EEF4" w:tentative="1">
      <w:start w:val="1"/>
      <w:numFmt w:val="bullet"/>
      <w:lvlText w:val="o"/>
      <w:lvlJc w:val="left"/>
      <w:pPr>
        <w:tabs>
          <w:tab w:val="num" w:pos="1080"/>
        </w:tabs>
        <w:ind w:left="1080" w:hanging="360"/>
      </w:pPr>
      <w:rPr>
        <w:rFonts w:ascii="Courier New" w:hAnsi="Courier New" w:cs="Consolas" w:hint="default"/>
      </w:rPr>
    </w:lvl>
    <w:lvl w:ilvl="2" w:tplc="C208229A" w:tentative="1">
      <w:start w:val="1"/>
      <w:numFmt w:val="bullet"/>
      <w:lvlText w:val=""/>
      <w:lvlJc w:val="left"/>
      <w:pPr>
        <w:tabs>
          <w:tab w:val="num" w:pos="1800"/>
        </w:tabs>
        <w:ind w:left="1800" w:hanging="360"/>
      </w:pPr>
      <w:rPr>
        <w:rFonts w:ascii="Wingdings" w:hAnsi="Wingdings" w:hint="default"/>
      </w:rPr>
    </w:lvl>
    <w:lvl w:ilvl="3" w:tplc="EEF27C18" w:tentative="1">
      <w:start w:val="1"/>
      <w:numFmt w:val="bullet"/>
      <w:lvlText w:val=""/>
      <w:lvlJc w:val="left"/>
      <w:pPr>
        <w:tabs>
          <w:tab w:val="num" w:pos="2520"/>
        </w:tabs>
        <w:ind w:left="2520" w:hanging="360"/>
      </w:pPr>
      <w:rPr>
        <w:rFonts w:ascii="Symbol" w:hAnsi="Symbol" w:hint="default"/>
      </w:rPr>
    </w:lvl>
    <w:lvl w:ilvl="4" w:tplc="4B8E1B22" w:tentative="1">
      <w:start w:val="1"/>
      <w:numFmt w:val="bullet"/>
      <w:lvlText w:val="o"/>
      <w:lvlJc w:val="left"/>
      <w:pPr>
        <w:tabs>
          <w:tab w:val="num" w:pos="3240"/>
        </w:tabs>
        <w:ind w:left="3240" w:hanging="360"/>
      </w:pPr>
      <w:rPr>
        <w:rFonts w:ascii="Courier New" w:hAnsi="Courier New" w:cs="Consolas" w:hint="default"/>
      </w:rPr>
    </w:lvl>
    <w:lvl w:ilvl="5" w:tplc="271CA3A0" w:tentative="1">
      <w:start w:val="1"/>
      <w:numFmt w:val="bullet"/>
      <w:lvlText w:val=""/>
      <w:lvlJc w:val="left"/>
      <w:pPr>
        <w:tabs>
          <w:tab w:val="num" w:pos="3960"/>
        </w:tabs>
        <w:ind w:left="3960" w:hanging="360"/>
      </w:pPr>
      <w:rPr>
        <w:rFonts w:ascii="Wingdings" w:hAnsi="Wingdings" w:hint="default"/>
      </w:rPr>
    </w:lvl>
    <w:lvl w:ilvl="6" w:tplc="D3C02C0A" w:tentative="1">
      <w:start w:val="1"/>
      <w:numFmt w:val="bullet"/>
      <w:lvlText w:val=""/>
      <w:lvlJc w:val="left"/>
      <w:pPr>
        <w:tabs>
          <w:tab w:val="num" w:pos="4680"/>
        </w:tabs>
        <w:ind w:left="4680" w:hanging="360"/>
      </w:pPr>
      <w:rPr>
        <w:rFonts w:ascii="Symbol" w:hAnsi="Symbol" w:hint="default"/>
      </w:rPr>
    </w:lvl>
    <w:lvl w:ilvl="7" w:tplc="FC96A254" w:tentative="1">
      <w:start w:val="1"/>
      <w:numFmt w:val="bullet"/>
      <w:lvlText w:val="o"/>
      <w:lvlJc w:val="left"/>
      <w:pPr>
        <w:tabs>
          <w:tab w:val="num" w:pos="5400"/>
        </w:tabs>
        <w:ind w:left="5400" w:hanging="360"/>
      </w:pPr>
      <w:rPr>
        <w:rFonts w:ascii="Courier New" w:hAnsi="Courier New" w:cs="Consolas" w:hint="default"/>
      </w:rPr>
    </w:lvl>
    <w:lvl w:ilvl="8" w:tplc="1E88ADD4" w:tentative="1">
      <w:start w:val="1"/>
      <w:numFmt w:val="bullet"/>
      <w:lvlText w:val=""/>
      <w:lvlJc w:val="left"/>
      <w:pPr>
        <w:tabs>
          <w:tab w:val="num" w:pos="6120"/>
        </w:tabs>
        <w:ind w:left="6120" w:hanging="360"/>
      </w:pPr>
      <w:rPr>
        <w:rFonts w:ascii="Wingdings" w:hAnsi="Wingdings" w:hint="default"/>
      </w:rPr>
    </w:lvl>
  </w:abstractNum>
  <w:abstractNum w:abstractNumId="54">
    <w:nsid w:val="7CAA628E"/>
    <w:multiLevelType w:val="hybridMultilevel"/>
    <w:tmpl w:val="36EA3B62"/>
    <w:lvl w:ilvl="0" w:tplc="9D22A2B4">
      <w:start w:val="1"/>
      <w:numFmt w:val="bullet"/>
      <w:pStyle w:val="DashListLev4"/>
      <w:lvlText w:val=""/>
      <w:lvlJc w:val="left"/>
      <w:pPr>
        <w:tabs>
          <w:tab w:val="num" w:pos="720"/>
        </w:tabs>
        <w:ind w:left="720" w:hanging="360"/>
      </w:pPr>
      <w:rPr>
        <w:rFonts w:ascii="Symbol" w:hAnsi="Symbol" w:hint="default"/>
      </w:rPr>
    </w:lvl>
    <w:lvl w:ilvl="1" w:tplc="49721496" w:tentative="1">
      <w:start w:val="1"/>
      <w:numFmt w:val="bullet"/>
      <w:lvlText w:val="o"/>
      <w:lvlJc w:val="left"/>
      <w:pPr>
        <w:tabs>
          <w:tab w:val="num" w:pos="1440"/>
        </w:tabs>
        <w:ind w:left="1440" w:hanging="360"/>
      </w:pPr>
      <w:rPr>
        <w:rFonts w:ascii="Courier New" w:hAnsi="Courier New" w:cs="Consolas" w:hint="default"/>
      </w:rPr>
    </w:lvl>
    <w:lvl w:ilvl="2" w:tplc="049E9CF0" w:tentative="1">
      <w:start w:val="1"/>
      <w:numFmt w:val="bullet"/>
      <w:lvlText w:val=""/>
      <w:lvlJc w:val="left"/>
      <w:pPr>
        <w:tabs>
          <w:tab w:val="num" w:pos="2160"/>
        </w:tabs>
        <w:ind w:left="2160" w:hanging="360"/>
      </w:pPr>
      <w:rPr>
        <w:rFonts w:ascii="Wingdings" w:hAnsi="Wingdings" w:hint="default"/>
      </w:rPr>
    </w:lvl>
    <w:lvl w:ilvl="3" w:tplc="1F0EB0A4" w:tentative="1">
      <w:start w:val="1"/>
      <w:numFmt w:val="bullet"/>
      <w:lvlText w:val=""/>
      <w:lvlJc w:val="left"/>
      <w:pPr>
        <w:tabs>
          <w:tab w:val="num" w:pos="2880"/>
        </w:tabs>
        <w:ind w:left="2880" w:hanging="360"/>
      </w:pPr>
      <w:rPr>
        <w:rFonts w:ascii="Symbol" w:hAnsi="Symbol" w:hint="default"/>
      </w:rPr>
    </w:lvl>
    <w:lvl w:ilvl="4" w:tplc="2D184B3E" w:tentative="1">
      <w:start w:val="1"/>
      <w:numFmt w:val="bullet"/>
      <w:lvlText w:val="o"/>
      <w:lvlJc w:val="left"/>
      <w:pPr>
        <w:tabs>
          <w:tab w:val="num" w:pos="3600"/>
        </w:tabs>
        <w:ind w:left="3600" w:hanging="360"/>
      </w:pPr>
      <w:rPr>
        <w:rFonts w:ascii="Courier New" w:hAnsi="Courier New" w:cs="Consolas" w:hint="default"/>
      </w:rPr>
    </w:lvl>
    <w:lvl w:ilvl="5" w:tplc="1AB2A380" w:tentative="1">
      <w:start w:val="1"/>
      <w:numFmt w:val="bullet"/>
      <w:lvlText w:val=""/>
      <w:lvlJc w:val="left"/>
      <w:pPr>
        <w:tabs>
          <w:tab w:val="num" w:pos="4320"/>
        </w:tabs>
        <w:ind w:left="4320" w:hanging="360"/>
      </w:pPr>
      <w:rPr>
        <w:rFonts w:ascii="Wingdings" w:hAnsi="Wingdings" w:hint="default"/>
      </w:rPr>
    </w:lvl>
    <w:lvl w:ilvl="6" w:tplc="F4E82FFE" w:tentative="1">
      <w:start w:val="1"/>
      <w:numFmt w:val="bullet"/>
      <w:lvlText w:val=""/>
      <w:lvlJc w:val="left"/>
      <w:pPr>
        <w:tabs>
          <w:tab w:val="num" w:pos="5040"/>
        </w:tabs>
        <w:ind w:left="5040" w:hanging="360"/>
      </w:pPr>
      <w:rPr>
        <w:rFonts w:ascii="Symbol" w:hAnsi="Symbol" w:hint="default"/>
      </w:rPr>
    </w:lvl>
    <w:lvl w:ilvl="7" w:tplc="7E90F43A" w:tentative="1">
      <w:start w:val="1"/>
      <w:numFmt w:val="bullet"/>
      <w:lvlText w:val="o"/>
      <w:lvlJc w:val="left"/>
      <w:pPr>
        <w:tabs>
          <w:tab w:val="num" w:pos="5760"/>
        </w:tabs>
        <w:ind w:left="5760" w:hanging="360"/>
      </w:pPr>
      <w:rPr>
        <w:rFonts w:ascii="Courier New" w:hAnsi="Courier New" w:cs="Consolas" w:hint="default"/>
      </w:rPr>
    </w:lvl>
    <w:lvl w:ilvl="8" w:tplc="E1D675C6" w:tentative="1">
      <w:start w:val="1"/>
      <w:numFmt w:val="bullet"/>
      <w:lvlText w:val=""/>
      <w:lvlJc w:val="left"/>
      <w:pPr>
        <w:tabs>
          <w:tab w:val="num" w:pos="6480"/>
        </w:tabs>
        <w:ind w:left="6480" w:hanging="360"/>
      </w:pPr>
      <w:rPr>
        <w:rFonts w:ascii="Wingdings" w:hAnsi="Wingdings" w:hint="default"/>
      </w:rPr>
    </w:lvl>
  </w:abstractNum>
  <w:abstractNum w:abstractNumId="55">
    <w:nsid w:val="7E333A44"/>
    <w:multiLevelType w:val="hybridMultilevel"/>
    <w:tmpl w:val="1CEC120C"/>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8"/>
  </w:num>
  <w:num w:numId="3">
    <w:abstractNumId w:val="0"/>
  </w:num>
  <w:num w:numId="4">
    <w:abstractNumId w:val="29"/>
  </w:num>
  <w:num w:numId="5">
    <w:abstractNumId w:val="38"/>
  </w:num>
  <w:num w:numId="6">
    <w:abstractNumId w:val="52"/>
  </w:num>
  <w:num w:numId="7">
    <w:abstractNumId w:val="11"/>
  </w:num>
  <w:num w:numId="8">
    <w:abstractNumId w:val="39"/>
  </w:num>
  <w:num w:numId="9">
    <w:abstractNumId w:val="3"/>
  </w:num>
  <w:num w:numId="10">
    <w:abstractNumId w:val="13"/>
  </w:num>
  <w:num w:numId="11">
    <w:abstractNumId w:val="46"/>
  </w:num>
  <w:num w:numId="12">
    <w:abstractNumId w:val="42"/>
  </w:num>
  <w:num w:numId="13">
    <w:abstractNumId w:val="14"/>
  </w:num>
  <w:num w:numId="14">
    <w:abstractNumId w:val="22"/>
  </w:num>
  <w:num w:numId="15">
    <w:abstractNumId w:val="51"/>
  </w:num>
  <w:num w:numId="16">
    <w:abstractNumId w:val="32"/>
  </w:num>
  <w:num w:numId="17">
    <w:abstractNumId w:val="41"/>
  </w:num>
  <w:num w:numId="18">
    <w:abstractNumId w:val="28"/>
  </w:num>
  <w:num w:numId="19">
    <w:abstractNumId w:val="47"/>
  </w:num>
  <w:num w:numId="20">
    <w:abstractNumId w:val="10"/>
  </w:num>
  <w:num w:numId="21">
    <w:abstractNumId w:val="23"/>
  </w:num>
  <w:num w:numId="2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40"/>
  </w:num>
  <w:num w:numId="25">
    <w:abstractNumId w:val="34"/>
  </w:num>
  <w:num w:numId="26">
    <w:abstractNumId w:val="35"/>
  </w:num>
  <w:num w:numId="27">
    <w:abstractNumId w:val="5"/>
  </w:num>
  <w:num w:numId="28">
    <w:abstractNumId w:val="48"/>
  </w:num>
  <w:num w:numId="29">
    <w:abstractNumId w:val="49"/>
  </w:num>
  <w:num w:numId="30">
    <w:abstractNumId w:val="12"/>
  </w:num>
  <w:num w:numId="31">
    <w:abstractNumId w:val="20"/>
  </w:num>
  <w:num w:numId="32">
    <w:abstractNumId w:val="30"/>
  </w:num>
  <w:num w:numId="33">
    <w:abstractNumId w:val="27"/>
  </w:num>
  <w:num w:numId="34">
    <w:abstractNumId w:val="21"/>
  </w:num>
  <w:num w:numId="35">
    <w:abstractNumId w:val="24"/>
  </w:num>
  <w:num w:numId="36">
    <w:abstractNumId w:val="9"/>
  </w:num>
  <w:num w:numId="37">
    <w:abstractNumId w:val="4"/>
  </w:num>
  <w:num w:numId="38">
    <w:abstractNumId w:val="54"/>
  </w:num>
  <w:num w:numId="39">
    <w:abstractNumId w:val="45"/>
  </w:num>
  <w:num w:numId="40">
    <w:abstractNumId w:val="25"/>
  </w:num>
  <w:num w:numId="41">
    <w:abstractNumId w:val="6"/>
  </w:num>
  <w:num w:numId="42">
    <w:abstractNumId w:val="50"/>
  </w:num>
  <w:num w:numId="43">
    <w:abstractNumId w:val="43"/>
  </w:num>
  <w:num w:numId="44">
    <w:abstractNumId w:val="16"/>
  </w:num>
  <w:num w:numId="45">
    <w:abstractNumId w:val="53"/>
  </w:num>
  <w:num w:numId="46">
    <w:abstractNumId w:val="17"/>
  </w:num>
  <w:num w:numId="47">
    <w:abstractNumId w:val="36"/>
  </w:num>
  <w:num w:numId="48">
    <w:abstractNumId w:val="8"/>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55"/>
  </w:num>
  <w:num w:numId="52">
    <w:abstractNumId w:val="7"/>
  </w:num>
  <w:num w:numId="53">
    <w:abstractNumId w:val="31"/>
  </w:num>
  <w:num w:numId="54">
    <w:abstractNumId w:val="44"/>
  </w:num>
  <w:num w:numId="55">
    <w:abstractNumId w:val="15"/>
  </w:num>
  <w:num w:numId="5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 w:dllVersion="2" w:checkStyle="1"/>
  <w:activeWritingStyle w:appName="MSWord" w:lang="en-GB" w:vendorID="5" w:dllVersion="2"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nl-NL" w:vendorID="1" w:dllVersion="512" w:checkStyle="1"/>
  <w:activeWritingStyle w:appName="MSWord" w:lang="en-NZ" w:vendorID="8" w:dllVersion="513" w:checkStyle="1"/>
  <w:activeWritingStyle w:appName="MSWord" w:lang="en-CA" w:vendorID="8" w:dllVersion="513" w:checkStyle="1"/>
  <w:activeWritingStyle w:appName="MSWord" w:lang="en-029" w:vendorID="8" w:dllVersion="513" w:checkStyle="1"/>
  <w:activeWritingStyle w:appName="MSWord" w:lang="en-ZA" w:vendorID="8" w:dllVersion="513" w:checkStyle="1"/>
  <w:activeWritingStyle w:appName="MSWord" w:lang="it-IT" w:vendorID="3" w:dllVersion="517"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A56B49-3FEA-42C7-830C-513D480A23E7}"/>
    <w:docVar w:name="dgnword-eventsink" w:val="127610528"/>
  </w:docVars>
  <w:rsids>
    <w:rsidRoot w:val="00B00967"/>
    <w:rsid w:val="000002D2"/>
    <w:rsid w:val="0000233D"/>
    <w:rsid w:val="00003F99"/>
    <w:rsid w:val="0000789E"/>
    <w:rsid w:val="00011693"/>
    <w:rsid w:val="0001208A"/>
    <w:rsid w:val="000121EB"/>
    <w:rsid w:val="00015E9F"/>
    <w:rsid w:val="00015FF3"/>
    <w:rsid w:val="00021656"/>
    <w:rsid w:val="00023E06"/>
    <w:rsid w:val="0002461B"/>
    <w:rsid w:val="00027EEE"/>
    <w:rsid w:val="00030BF7"/>
    <w:rsid w:val="000317F7"/>
    <w:rsid w:val="00034252"/>
    <w:rsid w:val="00035756"/>
    <w:rsid w:val="0004337A"/>
    <w:rsid w:val="000471B9"/>
    <w:rsid w:val="00047E9C"/>
    <w:rsid w:val="00050238"/>
    <w:rsid w:val="00050268"/>
    <w:rsid w:val="00053765"/>
    <w:rsid w:val="00054011"/>
    <w:rsid w:val="000575C6"/>
    <w:rsid w:val="00062515"/>
    <w:rsid w:val="00064F81"/>
    <w:rsid w:val="00071E26"/>
    <w:rsid w:val="000740FC"/>
    <w:rsid w:val="00076CF8"/>
    <w:rsid w:val="00084DD9"/>
    <w:rsid w:val="00085261"/>
    <w:rsid w:val="000853E4"/>
    <w:rsid w:val="00086DBA"/>
    <w:rsid w:val="00091DDE"/>
    <w:rsid w:val="000A0CDC"/>
    <w:rsid w:val="000A2EE1"/>
    <w:rsid w:val="000A35BA"/>
    <w:rsid w:val="000A7099"/>
    <w:rsid w:val="000B112E"/>
    <w:rsid w:val="000B3584"/>
    <w:rsid w:val="000B53B1"/>
    <w:rsid w:val="000C1A06"/>
    <w:rsid w:val="000C1A64"/>
    <w:rsid w:val="000C7EFA"/>
    <w:rsid w:val="000D65D8"/>
    <w:rsid w:val="000D68FF"/>
    <w:rsid w:val="000D6BA0"/>
    <w:rsid w:val="000E065C"/>
    <w:rsid w:val="00101106"/>
    <w:rsid w:val="001016FF"/>
    <w:rsid w:val="0010207A"/>
    <w:rsid w:val="00104B1D"/>
    <w:rsid w:val="0011140B"/>
    <w:rsid w:val="00113452"/>
    <w:rsid w:val="00115DB4"/>
    <w:rsid w:val="00122997"/>
    <w:rsid w:val="001233FC"/>
    <w:rsid w:val="00125246"/>
    <w:rsid w:val="00132C6A"/>
    <w:rsid w:val="0013442A"/>
    <w:rsid w:val="001348D5"/>
    <w:rsid w:val="00135F4F"/>
    <w:rsid w:val="00142321"/>
    <w:rsid w:val="001473E0"/>
    <w:rsid w:val="00147D73"/>
    <w:rsid w:val="0015746F"/>
    <w:rsid w:val="00165E88"/>
    <w:rsid w:val="00166A46"/>
    <w:rsid w:val="00166B94"/>
    <w:rsid w:val="00177452"/>
    <w:rsid w:val="00180F5F"/>
    <w:rsid w:val="001815FF"/>
    <w:rsid w:val="00185384"/>
    <w:rsid w:val="00192CD6"/>
    <w:rsid w:val="001966C9"/>
    <w:rsid w:val="001A03FB"/>
    <w:rsid w:val="001A495C"/>
    <w:rsid w:val="001A501A"/>
    <w:rsid w:val="001A7577"/>
    <w:rsid w:val="001B213B"/>
    <w:rsid w:val="001B45D9"/>
    <w:rsid w:val="001B7DE2"/>
    <w:rsid w:val="001C1CF5"/>
    <w:rsid w:val="001C5E46"/>
    <w:rsid w:val="001D3775"/>
    <w:rsid w:val="001D5A81"/>
    <w:rsid w:val="001E0ED6"/>
    <w:rsid w:val="001E251B"/>
    <w:rsid w:val="001E2E6D"/>
    <w:rsid w:val="001E42ED"/>
    <w:rsid w:val="001E6351"/>
    <w:rsid w:val="001E78FA"/>
    <w:rsid w:val="001F0470"/>
    <w:rsid w:val="001F0D0D"/>
    <w:rsid w:val="001F1E0D"/>
    <w:rsid w:val="001F5725"/>
    <w:rsid w:val="001F7464"/>
    <w:rsid w:val="00203ACC"/>
    <w:rsid w:val="00203E52"/>
    <w:rsid w:val="00204AA0"/>
    <w:rsid w:val="0021274D"/>
    <w:rsid w:val="00214CD9"/>
    <w:rsid w:val="00215425"/>
    <w:rsid w:val="002202AD"/>
    <w:rsid w:val="002203A5"/>
    <w:rsid w:val="002208C5"/>
    <w:rsid w:val="002210A2"/>
    <w:rsid w:val="002216FF"/>
    <w:rsid w:val="00230CEE"/>
    <w:rsid w:val="00232963"/>
    <w:rsid w:val="00237BFA"/>
    <w:rsid w:val="00240812"/>
    <w:rsid w:val="00240E37"/>
    <w:rsid w:val="0024285E"/>
    <w:rsid w:val="002434ED"/>
    <w:rsid w:val="00243A3C"/>
    <w:rsid w:val="002512D9"/>
    <w:rsid w:val="00255612"/>
    <w:rsid w:val="00255995"/>
    <w:rsid w:val="002578F4"/>
    <w:rsid w:val="00260C5C"/>
    <w:rsid w:val="00260E9A"/>
    <w:rsid w:val="002635F7"/>
    <w:rsid w:val="00267711"/>
    <w:rsid w:val="00271786"/>
    <w:rsid w:val="00271CAA"/>
    <w:rsid w:val="00274196"/>
    <w:rsid w:val="00284AC1"/>
    <w:rsid w:val="00287544"/>
    <w:rsid w:val="002878D4"/>
    <w:rsid w:val="00296CD3"/>
    <w:rsid w:val="002A4A87"/>
    <w:rsid w:val="002A4E6F"/>
    <w:rsid w:val="002A5AD3"/>
    <w:rsid w:val="002B4DA6"/>
    <w:rsid w:val="002B7818"/>
    <w:rsid w:val="002C3781"/>
    <w:rsid w:val="002D15FF"/>
    <w:rsid w:val="002D1FC6"/>
    <w:rsid w:val="002D3781"/>
    <w:rsid w:val="002E3AC7"/>
    <w:rsid w:val="002E6453"/>
    <w:rsid w:val="002F2114"/>
    <w:rsid w:val="002F2119"/>
    <w:rsid w:val="002F28DC"/>
    <w:rsid w:val="00300D32"/>
    <w:rsid w:val="0030141E"/>
    <w:rsid w:val="00301F5A"/>
    <w:rsid w:val="00302856"/>
    <w:rsid w:val="00307EEF"/>
    <w:rsid w:val="00312589"/>
    <w:rsid w:val="00313318"/>
    <w:rsid w:val="00314538"/>
    <w:rsid w:val="00321992"/>
    <w:rsid w:val="00321E9C"/>
    <w:rsid w:val="00323E9F"/>
    <w:rsid w:val="00326F62"/>
    <w:rsid w:val="00335D5A"/>
    <w:rsid w:val="0033796A"/>
    <w:rsid w:val="00341904"/>
    <w:rsid w:val="00343A2F"/>
    <w:rsid w:val="00343FA0"/>
    <w:rsid w:val="00350B22"/>
    <w:rsid w:val="00351235"/>
    <w:rsid w:val="003514D8"/>
    <w:rsid w:val="0035159B"/>
    <w:rsid w:val="00353210"/>
    <w:rsid w:val="003552E6"/>
    <w:rsid w:val="003571AA"/>
    <w:rsid w:val="00357734"/>
    <w:rsid w:val="00357AA5"/>
    <w:rsid w:val="0036416F"/>
    <w:rsid w:val="003649EB"/>
    <w:rsid w:val="00366BC6"/>
    <w:rsid w:val="003723F5"/>
    <w:rsid w:val="003743C7"/>
    <w:rsid w:val="00382983"/>
    <w:rsid w:val="00390A12"/>
    <w:rsid w:val="00393F63"/>
    <w:rsid w:val="00394A7A"/>
    <w:rsid w:val="003954A6"/>
    <w:rsid w:val="00396B46"/>
    <w:rsid w:val="003A02B3"/>
    <w:rsid w:val="003A706C"/>
    <w:rsid w:val="003B0D34"/>
    <w:rsid w:val="003C13BA"/>
    <w:rsid w:val="003C253D"/>
    <w:rsid w:val="003D3418"/>
    <w:rsid w:val="003D4DE9"/>
    <w:rsid w:val="003E1921"/>
    <w:rsid w:val="003E428B"/>
    <w:rsid w:val="003E7046"/>
    <w:rsid w:val="003F20B7"/>
    <w:rsid w:val="003F378F"/>
    <w:rsid w:val="003F6D1E"/>
    <w:rsid w:val="0040537B"/>
    <w:rsid w:val="00413BE5"/>
    <w:rsid w:val="00413E4A"/>
    <w:rsid w:val="004144AE"/>
    <w:rsid w:val="00420C18"/>
    <w:rsid w:val="004271A6"/>
    <w:rsid w:val="004317D0"/>
    <w:rsid w:val="004334B7"/>
    <w:rsid w:val="00434C22"/>
    <w:rsid w:val="00435064"/>
    <w:rsid w:val="00436143"/>
    <w:rsid w:val="00440F61"/>
    <w:rsid w:val="00443B88"/>
    <w:rsid w:val="004463D8"/>
    <w:rsid w:val="00446D33"/>
    <w:rsid w:val="00452299"/>
    <w:rsid w:val="0045350D"/>
    <w:rsid w:val="004654D3"/>
    <w:rsid w:val="00467976"/>
    <w:rsid w:val="004704AD"/>
    <w:rsid w:val="0048044D"/>
    <w:rsid w:val="0048356B"/>
    <w:rsid w:val="00483E39"/>
    <w:rsid w:val="00485BEF"/>
    <w:rsid w:val="00486355"/>
    <w:rsid w:val="00490312"/>
    <w:rsid w:val="00492FE0"/>
    <w:rsid w:val="00494A75"/>
    <w:rsid w:val="00494CC5"/>
    <w:rsid w:val="004958B8"/>
    <w:rsid w:val="00497F61"/>
    <w:rsid w:val="004A3050"/>
    <w:rsid w:val="004A33E5"/>
    <w:rsid w:val="004A3A81"/>
    <w:rsid w:val="004B0ED1"/>
    <w:rsid w:val="004B10C9"/>
    <w:rsid w:val="004B356F"/>
    <w:rsid w:val="004B466D"/>
    <w:rsid w:val="004C4B88"/>
    <w:rsid w:val="004C71DF"/>
    <w:rsid w:val="004D142F"/>
    <w:rsid w:val="004D1972"/>
    <w:rsid w:val="004D2431"/>
    <w:rsid w:val="004D2D1B"/>
    <w:rsid w:val="004D415D"/>
    <w:rsid w:val="004D571E"/>
    <w:rsid w:val="004D6002"/>
    <w:rsid w:val="004D7168"/>
    <w:rsid w:val="004E7AC5"/>
    <w:rsid w:val="004E7F60"/>
    <w:rsid w:val="004F10BF"/>
    <w:rsid w:val="00502410"/>
    <w:rsid w:val="00502484"/>
    <w:rsid w:val="00506F55"/>
    <w:rsid w:val="00507204"/>
    <w:rsid w:val="00520D77"/>
    <w:rsid w:val="00523E05"/>
    <w:rsid w:val="00526B70"/>
    <w:rsid w:val="005343D9"/>
    <w:rsid w:val="00537A3B"/>
    <w:rsid w:val="005403D7"/>
    <w:rsid w:val="00545DFA"/>
    <w:rsid w:val="005467DE"/>
    <w:rsid w:val="00547D5B"/>
    <w:rsid w:val="00562174"/>
    <w:rsid w:val="005631AF"/>
    <w:rsid w:val="005668CB"/>
    <w:rsid w:val="005676A4"/>
    <w:rsid w:val="00570D24"/>
    <w:rsid w:val="005777FA"/>
    <w:rsid w:val="00584B73"/>
    <w:rsid w:val="00591AA8"/>
    <w:rsid w:val="0059722B"/>
    <w:rsid w:val="005A24C1"/>
    <w:rsid w:val="005A3ED1"/>
    <w:rsid w:val="005A40B0"/>
    <w:rsid w:val="005A7240"/>
    <w:rsid w:val="005B0DF4"/>
    <w:rsid w:val="005B1FC8"/>
    <w:rsid w:val="005B3236"/>
    <w:rsid w:val="005B3245"/>
    <w:rsid w:val="005B7B41"/>
    <w:rsid w:val="005C1ABF"/>
    <w:rsid w:val="005C77D9"/>
    <w:rsid w:val="005D20A9"/>
    <w:rsid w:val="005D4F4E"/>
    <w:rsid w:val="005D6D19"/>
    <w:rsid w:val="005D7B20"/>
    <w:rsid w:val="005E348E"/>
    <w:rsid w:val="005E44AE"/>
    <w:rsid w:val="005F5DCC"/>
    <w:rsid w:val="006005AE"/>
    <w:rsid w:val="0060093C"/>
    <w:rsid w:val="00604D11"/>
    <w:rsid w:val="006077BC"/>
    <w:rsid w:val="00610FED"/>
    <w:rsid w:val="00612A68"/>
    <w:rsid w:val="0062091A"/>
    <w:rsid w:val="0062287A"/>
    <w:rsid w:val="00630CAD"/>
    <w:rsid w:val="00635A6A"/>
    <w:rsid w:val="00640263"/>
    <w:rsid w:val="00640B50"/>
    <w:rsid w:val="00642375"/>
    <w:rsid w:val="00642379"/>
    <w:rsid w:val="00642C39"/>
    <w:rsid w:val="00644510"/>
    <w:rsid w:val="00646C98"/>
    <w:rsid w:val="00650CEB"/>
    <w:rsid w:val="00652C46"/>
    <w:rsid w:val="006543BC"/>
    <w:rsid w:val="00656E7D"/>
    <w:rsid w:val="006579E0"/>
    <w:rsid w:val="00662526"/>
    <w:rsid w:val="00664765"/>
    <w:rsid w:val="006658DD"/>
    <w:rsid w:val="00665A8D"/>
    <w:rsid w:val="00671FC9"/>
    <w:rsid w:val="006804DF"/>
    <w:rsid w:val="0068175C"/>
    <w:rsid w:val="00683D18"/>
    <w:rsid w:val="00687DCE"/>
    <w:rsid w:val="006916EA"/>
    <w:rsid w:val="006A5854"/>
    <w:rsid w:val="006A713F"/>
    <w:rsid w:val="006B0F72"/>
    <w:rsid w:val="006B186E"/>
    <w:rsid w:val="006B1E31"/>
    <w:rsid w:val="006B1E7E"/>
    <w:rsid w:val="006B52E0"/>
    <w:rsid w:val="006B65C1"/>
    <w:rsid w:val="006C057C"/>
    <w:rsid w:val="006D19B7"/>
    <w:rsid w:val="006D7DDA"/>
    <w:rsid w:val="006E13B3"/>
    <w:rsid w:val="006E4E8B"/>
    <w:rsid w:val="006E5CD1"/>
    <w:rsid w:val="006E5F80"/>
    <w:rsid w:val="006E7A55"/>
    <w:rsid w:val="006F1F1D"/>
    <w:rsid w:val="006F3397"/>
    <w:rsid w:val="006F33D8"/>
    <w:rsid w:val="006F5B91"/>
    <w:rsid w:val="006F6BA3"/>
    <w:rsid w:val="0070164A"/>
    <w:rsid w:val="00701BFE"/>
    <w:rsid w:val="00702336"/>
    <w:rsid w:val="00705C9D"/>
    <w:rsid w:val="0070607D"/>
    <w:rsid w:val="00713E4B"/>
    <w:rsid w:val="00714218"/>
    <w:rsid w:val="00720A99"/>
    <w:rsid w:val="00720DDF"/>
    <w:rsid w:val="00724A87"/>
    <w:rsid w:val="00725450"/>
    <w:rsid w:val="00727F81"/>
    <w:rsid w:val="00731629"/>
    <w:rsid w:val="007340E4"/>
    <w:rsid w:val="00741C5D"/>
    <w:rsid w:val="00744AFE"/>
    <w:rsid w:val="0074507E"/>
    <w:rsid w:val="00747F35"/>
    <w:rsid w:val="00762536"/>
    <w:rsid w:val="0076540F"/>
    <w:rsid w:val="00765ED6"/>
    <w:rsid w:val="00766033"/>
    <w:rsid w:val="00767B1E"/>
    <w:rsid w:val="0077095C"/>
    <w:rsid w:val="00774598"/>
    <w:rsid w:val="00787F71"/>
    <w:rsid w:val="00793810"/>
    <w:rsid w:val="007A2694"/>
    <w:rsid w:val="007B0435"/>
    <w:rsid w:val="007C3005"/>
    <w:rsid w:val="007C3101"/>
    <w:rsid w:val="007D4DF1"/>
    <w:rsid w:val="007D7D13"/>
    <w:rsid w:val="007D7F62"/>
    <w:rsid w:val="007E33D5"/>
    <w:rsid w:val="007E51F4"/>
    <w:rsid w:val="007E5803"/>
    <w:rsid w:val="007F0D47"/>
    <w:rsid w:val="007F17BC"/>
    <w:rsid w:val="007F1A7F"/>
    <w:rsid w:val="007F6A07"/>
    <w:rsid w:val="007F78CB"/>
    <w:rsid w:val="00806A8C"/>
    <w:rsid w:val="00807855"/>
    <w:rsid w:val="00807C7E"/>
    <w:rsid w:val="008100AC"/>
    <w:rsid w:val="008121FE"/>
    <w:rsid w:val="00814B16"/>
    <w:rsid w:val="008153B8"/>
    <w:rsid w:val="00815D88"/>
    <w:rsid w:val="008209F6"/>
    <w:rsid w:val="008213C2"/>
    <w:rsid w:val="008313D6"/>
    <w:rsid w:val="00834995"/>
    <w:rsid w:val="008350E2"/>
    <w:rsid w:val="0083708E"/>
    <w:rsid w:val="00841011"/>
    <w:rsid w:val="00841BDE"/>
    <w:rsid w:val="00841D8E"/>
    <w:rsid w:val="00841DA8"/>
    <w:rsid w:val="008425C0"/>
    <w:rsid w:val="00847BD1"/>
    <w:rsid w:val="00851B0C"/>
    <w:rsid w:val="008522C0"/>
    <w:rsid w:val="008530E3"/>
    <w:rsid w:val="00857553"/>
    <w:rsid w:val="0086014F"/>
    <w:rsid w:val="00862BA7"/>
    <w:rsid w:val="00863544"/>
    <w:rsid w:val="00871C44"/>
    <w:rsid w:val="008754D6"/>
    <w:rsid w:val="00876EBB"/>
    <w:rsid w:val="00882312"/>
    <w:rsid w:val="0088370B"/>
    <w:rsid w:val="00892D99"/>
    <w:rsid w:val="008970C5"/>
    <w:rsid w:val="008A46F9"/>
    <w:rsid w:val="008A4BB2"/>
    <w:rsid w:val="008A683D"/>
    <w:rsid w:val="008B329D"/>
    <w:rsid w:val="008C3A0C"/>
    <w:rsid w:val="008D06EA"/>
    <w:rsid w:val="008D1E97"/>
    <w:rsid w:val="008D4346"/>
    <w:rsid w:val="008D6B84"/>
    <w:rsid w:val="008E1961"/>
    <w:rsid w:val="008E365B"/>
    <w:rsid w:val="008E38F6"/>
    <w:rsid w:val="008F1795"/>
    <w:rsid w:val="008F2D3A"/>
    <w:rsid w:val="008F4CB1"/>
    <w:rsid w:val="008F53E5"/>
    <w:rsid w:val="0090695C"/>
    <w:rsid w:val="00913031"/>
    <w:rsid w:val="009132B8"/>
    <w:rsid w:val="00914F15"/>
    <w:rsid w:val="009159BE"/>
    <w:rsid w:val="009224F6"/>
    <w:rsid w:val="0093171A"/>
    <w:rsid w:val="00934436"/>
    <w:rsid w:val="00935013"/>
    <w:rsid w:val="009403A3"/>
    <w:rsid w:val="0094195E"/>
    <w:rsid w:val="0094262D"/>
    <w:rsid w:val="009427BE"/>
    <w:rsid w:val="00942E2A"/>
    <w:rsid w:val="00943D38"/>
    <w:rsid w:val="00944592"/>
    <w:rsid w:val="009501A1"/>
    <w:rsid w:val="0095076E"/>
    <w:rsid w:val="00953878"/>
    <w:rsid w:val="0095770A"/>
    <w:rsid w:val="00957D2E"/>
    <w:rsid w:val="009605D2"/>
    <w:rsid w:val="00960E85"/>
    <w:rsid w:val="00961265"/>
    <w:rsid w:val="009635D0"/>
    <w:rsid w:val="00970E1E"/>
    <w:rsid w:val="00990039"/>
    <w:rsid w:val="0099336B"/>
    <w:rsid w:val="00993D68"/>
    <w:rsid w:val="009947B5"/>
    <w:rsid w:val="009963E3"/>
    <w:rsid w:val="0099794D"/>
    <w:rsid w:val="009A4A36"/>
    <w:rsid w:val="009A61B8"/>
    <w:rsid w:val="009A632C"/>
    <w:rsid w:val="009A793A"/>
    <w:rsid w:val="009B0083"/>
    <w:rsid w:val="009B08AE"/>
    <w:rsid w:val="009B3CF6"/>
    <w:rsid w:val="009B498E"/>
    <w:rsid w:val="009C2311"/>
    <w:rsid w:val="009C2717"/>
    <w:rsid w:val="009C3CF5"/>
    <w:rsid w:val="009C699A"/>
    <w:rsid w:val="009C72E2"/>
    <w:rsid w:val="009C7E14"/>
    <w:rsid w:val="009D3A88"/>
    <w:rsid w:val="009E555F"/>
    <w:rsid w:val="009F7700"/>
    <w:rsid w:val="00A00129"/>
    <w:rsid w:val="00A04150"/>
    <w:rsid w:val="00A07D31"/>
    <w:rsid w:val="00A12A40"/>
    <w:rsid w:val="00A140B1"/>
    <w:rsid w:val="00A1743E"/>
    <w:rsid w:val="00A17B6D"/>
    <w:rsid w:val="00A20F61"/>
    <w:rsid w:val="00A20FB3"/>
    <w:rsid w:val="00A23F3A"/>
    <w:rsid w:val="00A26F2C"/>
    <w:rsid w:val="00A27572"/>
    <w:rsid w:val="00A3229B"/>
    <w:rsid w:val="00A34BFE"/>
    <w:rsid w:val="00A4155F"/>
    <w:rsid w:val="00A42A47"/>
    <w:rsid w:val="00A42A5D"/>
    <w:rsid w:val="00A42DC9"/>
    <w:rsid w:val="00A438EC"/>
    <w:rsid w:val="00A47D9E"/>
    <w:rsid w:val="00A55B8F"/>
    <w:rsid w:val="00A56DEF"/>
    <w:rsid w:val="00A60067"/>
    <w:rsid w:val="00A61B9A"/>
    <w:rsid w:val="00A635AA"/>
    <w:rsid w:val="00A64E06"/>
    <w:rsid w:val="00A66B22"/>
    <w:rsid w:val="00A66F2B"/>
    <w:rsid w:val="00A722E2"/>
    <w:rsid w:val="00A753C9"/>
    <w:rsid w:val="00A81889"/>
    <w:rsid w:val="00A81C39"/>
    <w:rsid w:val="00A8345B"/>
    <w:rsid w:val="00A8473F"/>
    <w:rsid w:val="00A86901"/>
    <w:rsid w:val="00A872CF"/>
    <w:rsid w:val="00A9146B"/>
    <w:rsid w:val="00A92FC8"/>
    <w:rsid w:val="00A93767"/>
    <w:rsid w:val="00A95C0E"/>
    <w:rsid w:val="00AA1327"/>
    <w:rsid w:val="00AA1A8F"/>
    <w:rsid w:val="00AA5C26"/>
    <w:rsid w:val="00AB5433"/>
    <w:rsid w:val="00AB5696"/>
    <w:rsid w:val="00AB65FA"/>
    <w:rsid w:val="00AC7131"/>
    <w:rsid w:val="00AC793B"/>
    <w:rsid w:val="00AC79C3"/>
    <w:rsid w:val="00AD08F0"/>
    <w:rsid w:val="00AD0C75"/>
    <w:rsid w:val="00AD33E5"/>
    <w:rsid w:val="00AD4B2A"/>
    <w:rsid w:val="00AE326E"/>
    <w:rsid w:val="00AF10B7"/>
    <w:rsid w:val="00AF310E"/>
    <w:rsid w:val="00AF4B87"/>
    <w:rsid w:val="00AF4D90"/>
    <w:rsid w:val="00B00967"/>
    <w:rsid w:val="00B06D4E"/>
    <w:rsid w:val="00B10A12"/>
    <w:rsid w:val="00B12346"/>
    <w:rsid w:val="00B2021F"/>
    <w:rsid w:val="00B25ED1"/>
    <w:rsid w:val="00B32918"/>
    <w:rsid w:val="00B36B60"/>
    <w:rsid w:val="00B40426"/>
    <w:rsid w:val="00B41212"/>
    <w:rsid w:val="00B42070"/>
    <w:rsid w:val="00B43E3E"/>
    <w:rsid w:val="00B448E0"/>
    <w:rsid w:val="00B45BCF"/>
    <w:rsid w:val="00B5074E"/>
    <w:rsid w:val="00B508CB"/>
    <w:rsid w:val="00B552BC"/>
    <w:rsid w:val="00B56C55"/>
    <w:rsid w:val="00B64762"/>
    <w:rsid w:val="00B77294"/>
    <w:rsid w:val="00B80FE4"/>
    <w:rsid w:val="00B81731"/>
    <w:rsid w:val="00B92517"/>
    <w:rsid w:val="00B94F2C"/>
    <w:rsid w:val="00B9559C"/>
    <w:rsid w:val="00BA2B00"/>
    <w:rsid w:val="00BA2F3A"/>
    <w:rsid w:val="00BA2FF0"/>
    <w:rsid w:val="00BB1944"/>
    <w:rsid w:val="00BB3EB4"/>
    <w:rsid w:val="00BB4D1B"/>
    <w:rsid w:val="00BB5801"/>
    <w:rsid w:val="00BB5ABE"/>
    <w:rsid w:val="00BC12BF"/>
    <w:rsid w:val="00BC1D91"/>
    <w:rsid w:val="00BC2571"/>
    <w:rsid w:val="00BC4FC5"/>
    <w:rsid w:val="00BD0313"/>
    <w:rsid w:val="00BD3C31"/>
    <w:rsid w:val="00BD5AE8"/>
    <w:rsid w:val="00BE4BB0"/>
    <w:rsid w:val="00BE5ED3"/>
    <w:rsid w:val="00BF2381"/>
    <w:rsid w:val="00BF5037"/>
    <w:rsid w:val="00C02CD6"/>
    <w:rsid w:val="00C04B5C"/>
    <w:rsid w:val="00C10C17"/>
    <w:rsid w:val="00C12244"/>
    <w:rsid w:val="00C1629F"/>
    <w:rsid w:val="00C16FD6"/>
    <w:rsid w:val="00C203E5"/>
    <w:rsid w:val="00C25EAE"/>
    <w:rsid w:val="00C26F27"/>
    <w:rsid w:val="00C271CA"/>
    <w:rsid w:val="00C31D4B"/>
    <w:rsid w:val="00C33FF9"/>
    <w:rsid w:val="00C40A7B"/>
    <w:rsid w:val="00C4570D"/>
    <w:rsid w:val="00C55283"/>
    <w:rsid w:val="00C637DE"/>
    <w:rsid w:val="00C66CFE"/>
    <w:rsid w:val="00C67D0F"/>
    <w:rsid w:val="00C726A5"/>
    <w:rsid w:val="00C761B6"/>
    <w:rsid w:val="00C915BD"/>
    <w:rsid w:val="00C948A7"/>
    <w:rsid w:val="00CA5E9C"/>
    <w:rsid w:val="00CA5F28"/>
    <w:rsid w:val="00CA613F"/>
    <w:rsid w:val="00CA7923"/>
    <w:rsid w:val="00CB1CD6"/>
    <w:rsid w:val="00CB2FE2"/>
    <w:rsid w:val="00CB3F81"/>
    <w:rsid w:val="00CB63AD"/>
    <w:rsid w:val="00CB66F5"/>
    <w:rsid w:val="00CC3BD4"/>
    <w:rsid w:val="00CD0360"/>
    <w:rsid w:val="00CD7C35"/>
    <w:rsid w:val="00CE0023"/>
    <w:rsid w:val="00CE338D"/>
    <w:rsid w:val="00CE595C"/>
    <w:rsid w:val="00CF018E"/>
    <w:rsid w:val="00CF01A0"/>
    <w:rsid w:val="00CF067A"/>
    <w:rsid w:val="00CF4FF2"/>
    <w:rsid w:val="00D0040D"/>
    <w:rsid w:val="00D048EE"/>
    <w:rsid w:val="00D137D9"/>
    <w:rsid w:val="00D14238"/>
    <w:rsid w:val="00D15CC2"/>
    <w:rsid w:val="00D16ECC"/>
    <w:rsid w:val="00D243B1"/>
    <w:rsid w:val="00D2563A"/>
    <w:rsid w:val="00D27A09"/>
    <w:rsid w:val="00D3337C"/>
    <w:rsid w:val="00D378B1"/>
    <w:rsid w:val="00D423F1"/>
    <w:rsid w:val="00D432F4"/>
    <w:rsid w:val="00D445FC"/>
    <w:rsid w:val="00D44C95"/>
    <w:rsid w:val="00D456E7"/>
    <w:rsid w:val="00D468A0"/>
    <w:rsid w:val="00D46945"/>
    <w:rsid w:val="00D52820"/>
    <w:rsid w:val="00D52D35"/>
    <w:rsid w:val="00D5340C"/>
    <w:rsid w:val="00D54787"/>
    <w:rsid w:val="00D55228"/>
    <w:rsid w:val="00D55A14"/>
    <w:rsid w:val="00D610BD"/>
    <w:rsid w:val="00D6181C"/>
    <w:rsid w:val="00D64079"/>
    <w:rsid w:val="00D67529"/>
    <w:rsid w:val="00D675A4"/>
    <w:rsid w:val="00D7239A"/>
    <w:rsid w:val="00D726D2"/>
    <w:rsid w:val="00D732CA"/>
    <w:rsid w:val="00D75C0B"/>
    <w:rsid w:val="00D763B0"/>
    <w:rsid w:val="00D77F44"/>
    <w:rsid w:val="00D84823"/>
    <w:rsid w:val="00D9005D"/>
    <w:rsid w:val="00D91E18"/>
    <w:rsid w:val="00D92087"/>
    <w:rsid w:val="00D93D7D"/>
    <w:rsid w:val="00D95100"/>
    <w:rsid w:val="00D95B43"/>
    <w:rsid w:val="00D971B6"/>
    <w:rsid w:val="00D971C2"/>
    <w:rsid w:val="00DA0F78"/>
    <w:rsid w:val="00DB1117"/>
    <w:rsid w:val="00DB15C8"/>
    <w:rsid w:val="00DB47D7"/>
    <w:rsid w:val="00DB6D67"/>
    <w:rsid w:val="00DC2563"/>
    <w:rsid w:val="00DD3EBA"/>
    <w:rsid w:val="00DD3F35"/>
    <w:rsid w:val="00DD6C8B"/>
    <w:rsid w:val="00DD7190"/>
    <w:rsid w:val="00DD72BF"/>
    <w:rsid w:val="00DD7735"/>
    <w:rsid w:val="00DE1EB5"/>
    <w:rsid w:val="00DE227A"/>
    <w:rsid w:val="00DE2BAD"/>
    <w:rsid w:val="00DE618A"/>
    <w:rsid w:val="00DF0B15"/>
    <w:rsid w:val="00DF2192"/>
    <w:rsid w:val="00DF3205"/>
    <w:rsid w:val="00DF5AAA"/>
    <w:rsid w:val="00DF6E3F"/>
    <w:rsid w:val="00DF70DE"/>
    <w:rsid w:val="00E0764E"/>
    <w:rsid w:val="00E15FE9"/>
    <w:rsid w:val="00E16716"/>
    <w:rsid w:val="00E215A1"/>
    <w:rsid w:val="00E30462"/>
    <w:rsid w:val="00E35361"/>
    <w:rsid w:val="00E36F5A"/>
    <w:rsid w:val="00E4327F"/>
    <w:rsid w:val="00E54195"/>
    <w:rsid w:val="00E54455"/>
    <w:rsid w:val="00E54C2F"/>
    <w:rsid w:val="00E551DE"/>
    <w:rsid w:val="00E5540A"/>
    <w:rsid w:val="00E57ABC"/>
    <w:rsid w:val="00E641A0"/>
    <w:rsid w:val="00E70C38"/>
    <w:rsid w:val="00E7263D"/>
    <w:rsid w:val="00E73B08"/>
    <w:rsid w:val="00E7547F"/>
    <w:rsid w:val="00E77979"/>
    <w:rsid w:val="00E82B31"/>
    <w:rsid w:val="00E86587"/>
    <w:rsid w:val="00E932BD"/>
    <w:rsid w:val="00E95DA1"/>
    <w:rsid w:val="00EA0BC0"/>
    <w:rsid w:val="00EA4ADE"/>
    <w:rsid w:val="00EA5E5E"/>
    <w:rsid w:val="00EA689F"/>
    <w:rsid w:val="00EA7C82"/>
    <w:rsid w:val="00EB02E6"/>
    <w:rsid w:val="00EB2FEC"/>
    <w:rsid w:val="00EC1910"/>
    <w:rsid w:val="00EC1E56"/>
    <w:rsid w:val="00EC36CB"/>
    <w:rsid w:val="00EC430B"/>
    <w:rsid w:val="00EC67F3"/>
    <w:rsid w:val="00EE466B"/>
    <w:rsid w:val="00EE5277"/>
    <w:rsid w:val="00EE5FF1"/>
    <w:rsid w:val="00EF0D48"/>
    <w:rsid w:val="00EF3582"/>
    <w:rsid w:val="00EF464B"/>
    <w:rsid w:val="00EF507E"/>
    <w:rsid w:val="00F00DE0"/>
    <w:rsid w:val="00F01A35"/>
    <w:rsid w:val="00F02E32"/>
    <w:rsid w:val="00F117BC"/>
    <w:rsid w:val="00F12A62"/>
    <w:rsid w:val="00F13E47"/>
    <w:rsid w:val="00F14098"/>
    <w:rsid w:val="00F172A0"/>
    <w:rsid w:val="00F21FFB"/>
    <w:rsid w:val="00F2315C"/>
    <w:rsid w:val="00F23856"/>
    <w:rsid w:val="00F31762"/>
    <w:rsid w:val="00F35D24"/>
    <w:rsid w:val="00F40AF4"/>
    <w:rsid w:val="00F44104"/>
    <w:rsid w:val="00F46063"/>
    <w:rsid w:val="00F471C8"/>
    <w:rsid w:val="00F5693D"/>
    <w:rsid w:val="00F65B85"/>
    <w:rsid w:val="00F66960"/>
    <w:rsid w:val="00F73340"/>
    <w:rsid w:val="00F75FC5"/>
    <w:rsid w:val="00F8137D"/>
    <w:rsid w:val="00F82C7C"/>
    <w:rsid w:val="00F86511"/>
    <w:rsid w:val="00F86AB9"/>
    <w:rsid w:val="00F91C06"/>
    <w:rsid w:val="00F926DD"/>
    <w:rsid w:val="00F941D9"/>
    <w:rsid w:val="00F95F7D"/>
    <w:rsid w:val="00F96A33"/>
    <w:rsid w:val="00F96BEB"/>
    <w:rsid w:val="00F97102"/>
    <w:rsid w:val="00F97357"/>
    <w:rsid w:val="00FA68F3"/>
    <w:rsid w:val="00FA775E"/>
    <w:rsid w:val="00FB2912"/>
    <w:rsid w:val="00FB338C"/>
    <w:rsid w:val="00FB40ED"/>
    <w:rsid w:val="00FB50B1"/>
    <w:rsid w:val="00FC14E4"/>
    <w:rsid w:val="00FC48FE"/>
    <w:rsid w:val="00FD1E75"/>
    <w:rsid w:val="00FD2274"/>
    <w:rsid w:val="00FD2654"/>
    <w:rsid w:val="00FD2A4A"/>
    <w:rsid w:val="00FD4EE9"/>
    <w:rsid w:val="00FD766E"/>
    <w:rsid w:val="00FE44D6"/>
    <w:rsid w:val="00FE63E1"/>
    <w:rsid w:val="00FF50A3"/>
    <w:rsid w:val="00FF7D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EE86B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ne number" w:uiPriority="0"/>
    <w:lsdException w:name="page number" w:uiPriority="0"/>
    <w:lsdException w:name="endnote reference" w:uiPriority="0"/>
    <w:lsdException w:name="List Bullet" w:uiPriority="0"/>
    <w:lsdException w:name="List Number" w:uiPriority="0"/>
    <w:lsdException w:name="List Number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4A33E5"/>
    <w:pPr>
      <w:keepNext/>
      <w:spacing w:before="120"/>
      <w:ind w:left="720" w:hanging="720"/>
      <w:outlineLvl w:val="0"/>
    </w:pPr>
    <w:rPr>
      <w:sz w:val="28"/>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35159B"/>
    <w:pPr>
      <w:widowControl w:val="0"/>
      <w:tabs>
        <w:tab w:val="left" w:pos="720"/>
      </w:tabs>
      <w:autoSpaceDE w:val="0"/>
      <w:autoSpaceDN w:val="0"/>
      <w:adjustRightInd w:val="0"/>
      <w:spacing w:before="240"/>
      <w:ind w:right="29"/>
      <w:outlineLvl w:val="1"/>
    </w:pPr>
    <w:rPr>
      <w:rFonts w:eastAsia="MS Mincho"/>
      <w:b/>
      <w:snapToGrid w:val="0"/>
      <w:color w:val="auto"/>
      <w:sz w:val="24"/>
      <w:szCs w:val="22"/>
      <w:lang w:val="en-US" w:eastAsia="en-US"/>
    </w:rPr>
  </w:style>
  <w:style w:type="paragraph" w:styleId="Heading3">
    <w:name w:val="heading 3"/>
    <w:aliases w:val="Heading 3 Char1 Char,Heading 3 Char Char Char,Char Char Char Char,Char Char1 Char,Sec"/>
    <w:basedOn w:val="Heading2"/>
    <w:next w:val="Normal"/>
    <w:autoRedefine/>
    <w:uiPriority w:val="9"/>
    <w:qFormat/>
    <w:rsid w:val="004D571E"/>
    <w:pPr>
      <w:keepLines/>
      <w:spacing w:before="120"/>
      <w:outlineLvl w:val="2"/>
    </w:pPr>
    <w:rPr>
      <w:b w:val="0"/>
      <w:i/>
    </w:rPr>
  </w:style>
  <w:style w:type="paragraph" w:styleId="Heading4">
    <w:name w:val="heading 4"/>
    <w:aliases w:val="MainPara"/>
    <w:basedOn w:val="Heading3"/>
    <w:next w:val="Normal"/>
    <w:autoRedefine/>
    <w:uiPriority w:val="9"/>
    <w:qFormat/>
    <w:rsid w:val="003D3418"/>
    <w:pPr>
      <w:keepLines w:val="0"/>
      <w:autoSpaceDE/>
      <w:autoSpaceDN/>
      <w:adjustRightInd/>
      <w:spacing w:before="0" w:after="60" w:line="276" w:lineRule="auto"/>
      <w:ind w:left="1440" w:right="0"/>
      <w:outlineLvl w:val="3"/>
    </w:pPr>
    <w:rPr>
      <w:b/>
      <w:i w:val="0"/>
      <w:sz w:val="22"/>
      <w:lang w:val="en-GB"/>
    </w:rPr>
  </w:style>
  <w:style w:type="paragraph" w:styleId="Heading5">
    <w:name w:val="heading 5"/>
    <w:aliases w:val="Subpara 2"/>
    <w:basedOn w:val="Heading1"/>
    <w:next w:val="Normal"/>
    <w:autoRedefine/>
    <w:uiPriority w:val="9"/>
    <w:qFormat/>
    <w:rsid w:val="00BB3EB4"/>
    <w:pPr>
      <w:widowControl w:val="0"/>
      <w:ind w:left="1702" w:firstLine="0"/>
      <w:outlineLvl w:val="4"/>
    </w:pPr>
    <w:rPr>
      <w:i/>
      <w:sz w:val="20"/>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uiPriority w:val="99"/>
    <w:pPr>
      <w:spacing w:line="240" w:lineRule="atLeast"/>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link w:val="HeaderChar1"/>
    <w:uiPriority w:val="99"/>
    <w:pPr>
      <w:tabs>
        <w:tab w:val="center" w:pos="4320"/>
        <w:tab w:val="right" w:pos="8640"/>
      </w:tabs>
    </w:p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EN Footnote Reference"/>
    <w:uiPriority w:val="99"/>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uiPriority w:val="99"/>
    <w:pPr>
      <w:widowControl w:val="0"/>
    </w:pPr>
    <w:rPr>
      <w:color w:val="auto"/>
      <w:sz w:val="20"/>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val="en-US"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rsid w:val="00807855"/>
    <w:pPr>
      <w:tabs>
        <w:tab w:val="left" w:pos="1260"/>
        <w:tab w:val="right" w:leader="dot" w:pos="8680"/>
      </w:tabs>
      <w:spacing w:before="120" w:after="0"/>
      <w:ind w:left="1276" w:hanging="1276"/>
    </w:pPr>
    <w:rPr>
      <w:rFonts w:asciiTheme="minorHAnsi" w:hAnsiTheme="minorHAnsi"/>
      <w:b/>
      <w:caps/>
      <w:szCs w:val="22"/>
    </w:rPr>
  </w:style>
  <w:style w:type="paragraph" w:styleId="TOC2">
    <w:name w:val="toc 2"/>
    <w:basedOn w:val="Normal"/>
    <w:next w:val="Normal"/>
    <w:autoRedefine/>
    <w:uiPriority w:val="39"/>
    <w:qFormat/>
    <w:rsid w:val="008213C2"/>
    <w:pPr>
      <w:tabs>
        <w:tab w:val="left" w:pos="1268"/>
        <w:tab w:val="right" w:leader="dot" w:pos="8640"/>
      </w:tabs>
      <w:spacing w:before="60" w:after="0"/>
      <w:ind w:left="1253" w:hanging="1037"/>
    </w:pPr>
    <w:rPr>
      <w:rFonts w:asciiTheme="minorHAnsi" w:hAnsiTheme="minorHAnsi"/>
      <w:b/>
      <w:smallCaps/>
      <w:noProof/>
      <w:szCs w:val="22"/>
    </w:rPr>
  </w:style>
  <w:style w:type="paragraph" w:styleId="TOC3">
    <w:name w:val="toc 3"/>
    <w:basedOn w:val="Normal"/>
    <w:next w:val="Normal"/>
    <w:autoRedefine/>
    <w:uiPriority w:val="39"/>
    <w:qFormat/>
    <w:rsid w:val="00F91C06"/>
    <w:pPr>
      <w:tabs>
        <w:tab w:val="left" w:pos="1260"/>
        <w:tab w:val="right" w:leader="dot" w:pos="8730"/>
      </w:tabs>
      <w:spacing w:after="0"/>
      <w:ind w:left="720" w:right="50" w:hanging="720"/>
    </w:pPr>
    <w:rPr>
      <w:rFonts w:asciiTheme="minorHAnsi" w:hAnsiTheme="minorHAnsi"/>
      <w:i/>
      <w:szCs w:val="22"/>
    </w:rPr>
  </w:style>
  <w:style w:type="paragraph" w:styleId="TOC4">
    <w:name w:val="toc 4"/>
    <w:basedOn w:val="Normal"/>
    <w:next w:val="Normal"/>
    <w:autoRedefine/>
    <w:uiPriority w:val="39"/>
    <w:pPr>
      <w:spacing w:after="0"/>
      <w:ind w:left="660"/>
    </w:pPr>
    <w:rPr>
      <w:rFonts w:asciiTheme="minorHAnsi" w:hAnsiTheme="minorHAnsi"/>
      <w:sz w:val="18"/>
      <w:szCs w:val="18"/>
    </w:rPr>
  </w:style>
  <w:style w:type="paragraph" w:styleId="TOC5">
    <w:name w:val="toc 5"/>
    <w:basedOn w:val="Normal"/>
    <w:next w:val="Normal"/>
    <w:autoRedefine/>
    <w:uiPriority w:val="39"/>
    <w:pPr>
      <w:spacing w:after="0"/>
      <w:ind w:left="880"/>
    </w:pPr>
    <w:rPr>
      <w:rFonts w:asciiTheme="minorHAnsi" w:hAnsiTheme="minorHAnsi"/>
      <w:sz w:val="18"/>
      <w:szCs w:val="18"/>
    </w:rPr>
  </w:style>
  <w:style w:type="paragraph" w:styleId="TOC6">
    <w:name w:val="toc 6"/>
    <w:basedOn w:val="Normal"/>
    <w:next w:val="Normal"/>
    <w:autoRedefine/>
    <w:uiPriority w:val="39"/>
    <w:pPr>
      <w:spacing w:after="0"/>
      <w:ind w:left="1100"/>
    </w:pPr>
    <w:rPr>
      <w:rFonts w:asciiTheme="minorHAnsi" w:hAnsiTheme="minorHAnsi"/>
      <w:sz w:val="18"/>
      <w:szCs w:val="18"/>
    </w:rPr>
  </w:style>
  <w:style w:type="paragraph" w:styleId="TOC7">
    <w:name w:val="toc 7"/>
    <w:basedOn w:val="Normal"/>
    <w:next w:val="Normal"/>
    <w:autoRedefine/>
    <w:uiPriority w:val="39"/>
    <w:pPr>
      <w:spacing w:after="0"/>
      <w:ind w:left="1320"/>
    </w:pPr>
    <w:rPr>
      <w:rFonts w:asciiTheme="minorHAnsi" w:hAnsiTheme="minorHAnsi"/>
      <w:sz w:val="18"/>
      <w:szCs w:val="18"/>
    </w:rPr>
  </w:style>
  <w:style w:type="paragraph" w:styleId="TOC8">
    <w:name w:val="toc 8"/>
    <w:basedOn w:val="Normal"/>
    <w:next w:val="Normal"/>
    <w:autoRedefine/>
    <w:uiPriority w:val="39"/>
    <w:pPr>
      <w:spacing w:after="0"/>
      <w:ind w:left="1540"/>
    </w:pPr>
    <w:rPr>
      <w:rFonts w:asciiTheme="minorHAnsi" w:hAnsiTheme="minorHAnsi"/>
      <w:sz w:val="18"/>
      <w:szCs w:val="18"/>
    </w:rPr>
  </w:style>
  <w:style w:type="paragraph" w:styleId="TOC9">
    <w:name w:val="toc 9"/>
    <w:basedOn w:val="Normal"/>
    <w:next w:val="Normal"/>
    <w:autoRedefine/>
    <w:uiPriority w:val="39"/>
    <w:pPr>
      <w:spacing w:after="0"/>
      <w:ind w:left="1760"/>
    </w:pPr>
    <w:rPr>
      <w:rFonts w:asciiTheme="minorHAnsi" w:hAnsiTheme="minorHAnsi"/>
      <w:sz w:val="18"/>
      <w:szCs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uiPriority w:val="99"/>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link w:val="TitleChar1"/>
    <w:uiPriority w:val="10"/>
    <w:qFormat/>
    <w:pPr>
      <w:spacing w:line="240" w:lineRule="atLeast"/>
      <w:jc w:val="center"/>
    </w:pPr>
    <w:rPr>
      <w:b/>
      <w:sz w:val="32"/>
    </w:rPr>
  </w:style>
  <w:style w:type="paragraph" w:customStyle="1" w:styleId="Outline">
    <w:name w:val="Outline"/>
    <w:basedOn w:val="Normal"/>
    <w:pPr>
      <w:spacing w:before="240" w:after="0"/>
    </w:pPr>
    <w:rPr>
      <w:rFonts w:eastAsia="SimSun"/>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val="en-US"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eastAsia="SimSun"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lang w:val="en-US"/>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paragraph" w:customStyle="1" w:styleId="TEXTO">
    <w:name w:val="TEXTO"/>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bCs/>
      <w:iCs/>
    </w:rPr>
  </w:style>
  <w:style w:type="paragraph" w:customStyle="1" w:styleId="Subtitle">
    <w:name w:val="Sub title"/>
    <w:basedOn w:val="Heading2"/>
    <w:pPr>
      <w:spacing w:after="0"/>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autoRedefine/>
    <w:uiPriority w:val="9"/>
    <w:qFormat/>
    <w:rsid w:val="00B81731"/>
    <w:rPr>
      <w:rFonts w:asciiTheme="minorHAnsi" w:hAnsiTheme="minorHAnsi"/>
      <w:b/>
      <w:sz w:val="28"/>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autoRedefine/>
    <w:uiPriority w:val="9"/>
    <w:rsid w:val="00F02E32"/>
    <w:rPr>
      <w:snapToGrid w:val="0"/>
      <w:color w:val="000000"/>
      <w:sz w:val="22"/>
      <w:lang w:val="en-GB" w:eastAsia="zh-CN"/>
    </w:rPr>
  </w:style>
  <w:style w:type="paragraph" w:customStyle="1" w:styleId="StyleHeading311ptBold1">
    <w:name w:val="Style Heading 3 + 11 pt Bold1"/>
    <w:basedOn w:val="Heading3"/>
    <w:rPr>
      <w:b/>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rPr>
      <w:b w:val="0"/>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eastAsia="SimSun"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eastAsia="SimSun" w:hAnsi="Calibri"/>
      <w:color w:val="auto"/>
      <w:szCs w:val="22"/>
      <w:lang w:bidi="en-US"/>
    </w:rPr>
  </w:style>
  <w:style w:type="paragraph" w:customStyle="1" w:styleId="Footnote">
    <w:name w:val="Footnote"/>
    <w:basedOn w:val="FootnoteText"/>
    <w:pPr>
      <w:widowControl/>
      <w:spacing w:after="0"/>
    </w:pPr>
    <w:rPr>
      <w:rFonts w:eastAsia="SimSun"/>
      <w:sz w:val="18"/>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rFonts w:eastAsia="SimSun"/>
      <w:color w:val="auto"/>
      <w:szCs w:val="22"/>
      <w:lang w:bidi="en-US"/>
    </w:rPr>
  </w:style>
  <w:style w:type="paragraph" w:customStyle="1" w:styleId="Paraleft">
    <w:name w:val="Para left"/>
    <w:basedOn w:val="Normal"/>
    <w:qFormat/>
    <w:pPr>
      <w:keepNext/>
      <w:spacing w:before="120" w:after="120"/>
      <w:ind w:left="1134"/>
    </w:pPr>
    <w:rPr>
      <w:rFonts w:eastAsia="SimSun"/>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rFonts w:eastAsia="SimSun"/>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rFonts w:eastAsia="SimSun"/>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rFonts w:eastAsia="SimSun"/>
      <w:b/>
      <w:color w:val="auto"/>
      <w:szCs w:val="24"/>
    </w:rPr>
  </w:style>
  <w:style w:type="paragraph" w:customStyle="1" w:styleId="Alt2-LevelLegal2">
    <w:name w:val="Alt 2-Level Legal2"/>
    <w:basedOn w:val="Normal"/>
    <w:pPr>
      <w:numPr>
        <w:ilvl w:val="1"/>
        <w:numId w:val="23"/>
      </w:numPr>
      <w:outlineLvl w:val="1"/>
    </w:pPr>
    <w:rPr>
      <w:rFonts w:eastAsia="SimSun"/>
      <w:b/>
      <w:bCs/>
      <w:szCs w:val="24"/>
    </w:rPr>
  </w:style>
  <w:style w:type="paragraph" w:customStyle="1" w:styleId="Alt2-LevelLegal3">
    <w:name w:val="Alt 2-Level Legal3"/>
    <w:basedOn w:val="Normal"/>
    <w:pPr>
      <w:numPr>
        <w:ilvl w:val="2"/>
        <w:numId w:val="23"/>
      </w:numPr>
      <w:outlineLvl w:val="2"/>
    </w:pPr>
    <w:rPr>
      <w:rFonts w:eastAsia="SimSun"/>
      <w:b/>
      <w:szCs w:val="24"/>
    </w:rPr>
  </w:style>
  <w:style w:type="paragraph" w:customStyle="1" w:styleId="Alt2-LevelLegal4">
    <w:name w:val="Alt 2-Level Legal4"/>
    <w:basedOn w:val="Normal"/>
    <w:pPr>
      <w:numPr>
        <w:ilvl w:val="3"/>
        <w:numId w:val="23"/>
      </w:numPr>
      <w:outlineLvl w:val="3"/>
    </w:pPr>
    <w:rPr>
      <w:rFonts w:eastAsia="SimSun"/>
      <w:szCs w:val="24"/>
    </w:rPr>
  </w:style>
  <w:style w:type="paragraph" w:customStyle="1" w:styleId="Alt2-LevelLegal5">
    <w:name w:val="Alt 2-Level Legal5"/>
    <w:basedOn w:val="Normal"/>
    <w:pPr>
      <w:numPr>
        <w:ilvl w:val="4"/>
        <w:numId w:val="23"/>
      </w:numPr>
      <w:ind w:right="720"/>
      <w:jc w:val="both"/>
      <w:outlineLvl w:val="4"/>
    </w:pPr>
    <w:rPr>
      <w:rFonts w:eastAsia="SimSun"/>
      <w:szCs w:val="24"/>
    </w:rPr>
  </w:style>
  <w:style w:type="paragraph" w:customStyle="1" w:styleId="Alt2-LevelLegal6">
    <w:name w:val="Alt 2-Level Legal6"/>
    <w:basedOn w:val="Normal"/>
    <w:pPr>
      <w:numPr>
        <w:ilvl w:val="5"/>
        <w:numId w:val="23"/>
      </w:numPr>
      <w:jc w:val="both"/>
      <w:outlineLvl w:val="5"/>
    </w:pPr>
    <w:rPr>
      <w:rFonts w:eastAsia="SimSun"/>
      <w:szCs w:val="24"/>
    </w:rPr>
  </w:style>
  <w:style w:type="paragraph" w:customStyle="1" w:styleId="Alt2-LevelLegal7">
    <w:name w:val="Alt 2-Level Legal7"/>
    <w:basedOn w:val="Normal"/>
    <w:pPr>
      <w:numPr>
        <w:ilvl w:val="6"/>
        <w:numId w:val="23"/>
      </w:numPr>
      <w:ind w:left="1440"/>
      <w:outlineLvl w:val="6"/>
    </w:pPr>
    <w:rPr>
      <w:rFonts w:eastAsia="SimSun"/>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uiPriority w:val="31"/>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spacing w:before="0"/>
      <w:ind w:left="0" w:firstLine="0"/>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a0">
    <w:name w:val="吹き出し"/>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
    <w:name w:val="(文字) (文字)1"/>
    <w:rPr>
      <w:rFonts w:eastAsia="SimSun"/>
      <w:noProof w:val="0"/>
      <w:sz w:val="24"/>
      <w:szCs w:val="24"/>
      <w:lang w:val="en-US" w:eastAsia="zh-CN" w:bidi="ar-SA"/>
    </w:rPr>
  </w:style>
  <w:style w:type="paragraph" w:customStyle="1" w:styleId="a1">
    <w:name w:val="コメント内容"/>
    <w:basedOn w:val="CommentText"/>
    <w:next w:val="CommentText"/>
    <w:pPr>
      <w:widowControl/>
      <w:spacing w:after="0"/>
    </w:pPr>
    <w:rPr>
      <w:rFonts w:ascii="Times New Roman" w:eastAsia="MS Mincho" w:hAnsi="Times New Roman"/>
      <w:b/>
      <w:bCs/>
      <w:lang w:val="en-US" w:eastAsia="en-US"/>
    </w:rPr>
  </w:style>
  <w:style w:type="character" w:customStyle="1" w:styleId="a2">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spacing w:before="0" w:after="0"/>
    </w:pPr>
    <w:rPr>
      <w:szCs w:val="28"/>
    </w:rPr>
  </w:style>
  <w:style w:type="paragraph" w:customStyle="1" w:styleId="Style4">
    <w:name w:val="Style4"/>
    <w:basedOn w:val="Heading2"/>
    <w:qFormat/>
    <w:pPr>
      <w:spacing w:after="0"/>
    </w:pPr>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after="0"/>
    </w:pPr>
    <w:rPr>
      <w:b w:val="0"/>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after="0"/>
    </w:pPr>
    <w:rPr>
      <w:b w:val="0"/>
      <w:snapToGrid/>
    </w:rPr>
  </w:style>
  <w:style w:type="paragraph" w:customStyle="1" w:styleId="Style7">
    <w:name w:val="Style7"/>
    <w:basedOn w:val="Heading311ptBold"/>
    <w:pPr>
      <w:numPr>
        <w:ilvl w:val="0"/>
        <w:numId w:val="0"/>
      </w:numPr>
      <w:tabs>
        <w:tab w:val="clear" w:pos="1800"/>
        <w:tab w:val="left" w:pos="720"/>
        <w:tab w:val="center" w:pos="1440"/>
      </w:tabs>
      <w:spacing w:before="0" w:after="0"/>
      <w:ind w:left="720" w:hanging="720"/>
    </w:pPr>
    <w:rPr>
      <w:b w:val="0"/>
      <w:snapToGrid/>
    </w:rPr>
  </w:style>
  <w:style w:type="paragraph" w:customStyle="1" w:styleId="StyleHeading2SubParaaHeading2Char1CharSubParaaChar1">
    <w:name w:val="Style Heading 2SubPara (a)Heading 2 Char1 CharSubPara (a) Char1 ..."/>
    <w:basedOn w:val="Heading2"/>
    <w:autoRedefine/>
    <w:pPr>
      <w:spacing w:after="0"/>
    </w:pPr>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spacing w:after="0"/>
      <w:ind w:left="720"/>
    </w:pPr>
    <w:rPr>
      <w:b w:val="0"/>
      <w:bCs/>
      <w:snapToGrid/>
      <w:szCs w:val="20"/>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ind w:left="0" w:firstLine="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uiPriority w:val="99"/>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tabs>
        <w:tab w:val="left" w:pos="851"/>
      </w:tab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i w:val="0"/>
      <w:snapToGrid/>
    </w:rPr>
  </w:style>
  <w:style w:type="character" w:customStyle="1" w:styleId="TitleChar">
    <w:name w:val="Title Char"/>
    <w:uiPriority w:val="10"/>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0">
    <w:name w:val="List Paragraph1"/>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0">
    <w:name w:val="Car Car"/>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clear" w:pos="720"/>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0">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0"/>
    <w:rPr>
      <w:b/>
    </w:rPr>
  </w:style>
  <w:style w:type="paragraph" w:customStyle="1" w:styleId="a3">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uiPriority w:val="1"/>
    <w:qFormat/>
    <w:rPr>
      <w:rFonts w:ascii="Times New Roman" w:hAnsi="Times New Roman"/>
      <w:sz w:val="24"/>
      <w:lang w:val="en-US"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Fußnotentextf Char,-E Fußnotentext Char,Fußnotentext Ursprung Char,-E Fußnotentext1 Char,-E Fußnotentext2 Char,-E Fußnotentext3 Char,Fußnotentext Char1 Char"/>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1">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2">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7">
    <w:name w:val="スタイル"/>
    <w:pPr>
      <w:widowControl w:val="0"/>
      <w:autoSpaceDE w:val="0"/>
      <w:autoSpaceDN w:val="0"/>
      <w:adjustRightInd w:val="0"/>
    </w:pPr>
    <w:rPr>
      <w:rFonts w:ascii="Times New Roman" w:eastAsia="MS Mincho" w:hAnsi="Times New Roman"/>
      <w:sz w:val="24"/>
      <w:szCs w:val="24"/>
      <w:lang w:val="en-US" w:eastAsia="ja-JP"/>
    </w:rPr>
  </w:style>
  <w:style w:type="paragraph" w:customStyle="1" w:styleId="BodyText10">
    <w:name w:val="Body Text1"/>
    <w:basedOn w:val="Normal"/>
    <w:rPr>
      <w:szCs w:val="24"/>
    </w:rPr>
  </w:style>
  <w:style w:type="paragraph" w:customStyle="1" w:styleId="Tableandfigureheaders">
    <w:name w:val="Table and figure headers"/>
    <w:basedOn w:val="Caption"/>
    <w:autoRedefine/>
    <w:rsid w:val="00DA0F78"/>
    <w:pPr>
      <w:keepNext/>
      <w:spacing w:after="200" w:line="240" w:lineRule="auto"/>
      <w:ind w:left="1417" w:hanging="992"/>
      <w:jc w:val="both"/>
    </w:pPr>
    <w:rPr>
      <w:b/>
      <w:bCs/>
      <w:color w:val="auto"/>
      <w:sz w:val="24"/>
      <w:szCs w:val="24"/>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0">
    <w:name w:val="Char Char2"/>
    <w:locked/>
    <w:rPr>
      <w:b/>
      <w:bCs w:val="0"/>
      <w:noProof w:val="0"/>
      <w:color w:val="000000"/>
      <w:sz w:val="28"/>
      <w:lang w:val="en-GB" w:eastAsia="zh-CN" w:bidi="ar-SA"/>
    </w:rPr>
  </w:style>
  <w:style w:type="character" w:customStyle="1" w:styleId="CharChar10">
    <w:name w:val="Char Char1"/>
    <w:rPr>
      <w:rFonts w:ascii="Arial" w:hAnsi="Arial" w:cs="Arial" w:hint="default"/>
      <w:noProof w:val="0"/>
      <w:lang w:val="en-GB" w:eastAsia="zh-CN" w:bidi="ar-SA"/>
    </w:rPr>
  </w:style>
  <w:style w:type="character" w:customStyle="1" w:styleId="13">
    <w:name w:val="(文字) (文字)1"/>
    <w:rPr>
      <w:rFonts w:ascii="SimSun" w:eastAsia="SimSun" w:hint="eastAsia"/>
      <w:noProof w:val="0"/>
      <w:sz w:val="24"/>
      <w:szCs w:val="24"/>
      <w:lang w:val="en-US" w:eastAsia="zh-CN" w:bidi="ar-SA"/>
    </w:rPr>
  </w:style>
  <w:style w:type="character" w:customStyle="1" w:styleId="a8">
    <w:name w:val="(文字) (文字)"/>
    <w:rPr>
      <w:rFonts w:ascii="SimSun" w:eastAsia="SimSun" w:hint="eastAsia"/>
      <w:b/>
      <w:bCs/>
      <w:noProof w:val="0"/>
      <w:sz w:val="24"/>
      <w:szCs w:val="24"/>
      <w:lang w:val="en-US" w:eastAsia="en-US" w:bidi="ar-SA"/>
    </w:rPr>
  </w:style>
  <w:style w:type="character" w:customStyle="1" w:styleId="CarCar190">
    <w:name w:val="Car Car19"/>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uiPriority w:val="99"/>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0">
    <w:name w:val="Char Char4"/>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0">
    <w:name w:val="Char Char3"/>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0"/>
    <w:rPr>
      <w:szCs w:val="20"/>
    </w:rPr>
  </w:style>
  <w:style w:type="character" w:customStyle="1" w:styleId="DocumentMapChar">
    <w:name w:val="Document Map Char"/>
    <w:uiPriority w:val="99"/>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basedOn w:val="Retraitcorpsdetexte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after="0" w:line="276" w:lineRule="auto"/>
      <w:ind w:left="0" w:firstLine="0"/>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val="en-US" w:eastAsia="nl-NL"/>
    </w:rPr>
  </w:style>
  <w:style w:type="paragraph" w:customStyle="1" w:styleId="PageImage">
    <w:name w:val="PageImage"/>
    <w:pPr>
      <w:autoSpaceDE w:val="0"/>
      <w:autoSpaceDN w:val="0"/>
      <w:spacing w:before="240"/>
      <w:jc w:val="center"/>
    </w:pPr>
    <w:rPr>
      <w:rFonts w:ascii="Times New Roman" w:hAnsi="Times New Roman"/>
      <w:lang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9">
    <w:name w:val="("/>
    <w:pPr>
      <w:autoSpaceDE w:val="0"/>
      <w:autoSpaceDN w:val="0"/>
      <w:spacing w:after="160" w:line="240" w:lineRule="exact"/>
    </w:pPr>
    <w:rPr>
      <w:rFonts w:ascii="Times New Roman" w:hAnsi="Times New Roman"/>
      <w:lang w:val="en-US"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lang w:val="en-US"/>
    </w:rPr>
  </w:style>
  <w:style w:type="paragraph" w:customStyle="1" w:styleId="Bibliographie1">
    <w:name w:val="Bibliographie1"/>
    <w:basedOn w:val="Normal"/>
    <w:next w:val="Normal"/>
    <w:pPr>
      <w:spacing w:before="120" w:after="120"/>
      <w:ind w:left="1134"/>
      <w:jc w:val="both"/>
    </w:pPr>
    <w:rPr>
      <w:rFonts w:ascii="Calibri" w:eastAsia="SimSun"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spacing w:before="0"/>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szCs w:val="18"/>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a">
    <w:name w:val="文字)"/>
    <w:pPr>
      <w:widowControl w:val="0"/>
      <w:autoSpaceDE w:val="0"/>
      <w:autoSpaceDN w:val="0"/>
    </w:pPr>
    <w:rPr>
      <w:rFonts w:ascii="Times New Roman" w:hAnsi="Times New Roman"/>
      <w:b/>
      <w:spacing w:val="-1"/>
      <w:kern w:val="32"/>
      <w:position w:val="-1"/>
      <w:sz w:val="32"/>
      <w:lang w:val="en-US"/>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basedOn w:val="BodyTextIndentChar1"/>
    <w:semiHidden/>
    <w:rPr>
      <w:rFonts w:ascii="Times New Roman" w:hAnsi="Times New Roman" w:cs="Times New Roman"/>
      <w:sz w:val="20"/>
      <w:szCs w:val="20"/>
    </w:rPr>
  </w:style>
  <w:style w:type="character" w:customStyle="1" w:styleId="CarCar50">
    <w:name w:val="Car Car5"/>
    <w:rPr>
      <w:noProof w:val="0"/>
      <w:sz w:val="24"/>
      <w:szCs w:val="24"/>
      <w:u w:val="single"/>
      <w:lang w:val="en-US"/>
    </w:rPr>
  </w:style>
  <w:style w:type="character" w:customStyle="1" w:styleId="CarCar40">
    <w:name w:val="Car Car4"/>
    <w:rPr>
      <w:b/>
      <w:bCs/>
      <w:noProof w:val="0"/>
      <w:kern w:val="32"/>
      <w:sz w:val="24"/>
      <w:szCs w:val="24"/>
      <w:lang w:val="en-US"/>
    </w:rPr>
  </w:style>
  <w:style w:type="character" w:customStyle="1" w:styleId="CarCar30">
    <w:name w:val="Car Car3"/>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0">
    <w:name w:val="Zchn Zchn16"/>
    <w:rPr>
      <w:rFonts w:ascii="Arial" w:hAnsi="Arial" w:cs="Arial"/>
      <w:b/>
      <w:bCs/>
      <w:noProof w:val="0"/>
      <w:kern w:val="32"/>
      <w:sz w:val="32"/>
      <w:szCs w:val="32"/>
      <w:lang w:val="en-US"/>
    </w:rPr>
  </w:style>
  <w:style w:type="character" w:customStyle="1" w:styleId="ZchnZchn17">
    <w:name w:val="Zchn Zchn1"/>
    <w:rPr>
      <w:rFonts w:ascii="Cambria" w:hAnsi="Cambria" w:cs="MS Mincho"/>
      <w:b/>
      <w:bCs/>
      <w:noProof w:val="0"/>
      <w:kern w:val="28"/>
      <w:sz w:val="32"/>
      <w:szCs w:val="32"/>
      <w:lang w:val="ca-ES"/>
    </w:rPr>
  </w:style>
  <w:style w:type="character" w:customStyle="1" w:styleId="ZchnZchn0">
    <w:name w:val="Zchn Zchn"/>
    <w:rPr>
      <w:rFonts w:ascii="Calibri" w:hAnsi="Calibri" w:cs="Calibri"/>
      <w:noProof w:val="0"/>
      <w:lang w:val="ca-ES"/>
    </w:rPr>
  </w:style>
  <w:style w:type="character" w:customStyle="1" w:styleId="CarCar20">
    <w:name w:val="Car Car2"/>
    <w:rPr>
      <w:noProof w:val="0"/>
      <w:lang w:val="en-US"/>
    </w:rPr>
  </w:style>
  <w:style w:type="character" w:customStyle="1" w:styleId="CarCar10">
    <w:name w:val="Car Car1"/>
    <w:rPr>
      <w:noProof w:val="0"/>
      <w:lang w:val="en-US"/>
    </w:rPr>
  </w:style>
  <w:style w:type="character" w:customStyle="1" w:styleId="ZchnZchn150">
    <w:name w:val="Zchn Zchn15"/>
    <w:rPr>
      <w:rFonts w:ascii="Arial" w:hAnsi="Arial" w:cs="Arial"/>
      <w:b/>
      <w:bCs/>
      <w:i/>
      <w:iCs/>
      <w:noProof w:val="0"/>
      <w:sz w:val="28"/>
      <w:szCs w:val="28"/>
      <w:lang w:val="en-US"/>
    </w:rPr>
  </w:style>
  <w:style w:type="character" w:customStyle="1" w:styleId="ZchnZchn140">
    <w:name w:val="Zchn Zchn14"/>
    <w:rPr>
      <w:rFonts w:ascii="Arial" w:hAnsi="Arial" w:cs="Arial"/>
      <w:b/>
      <w:bCs/>
      <w:noProof w:val="0"/>
      <w:sz w:val="26"/>
      <w:szCs w:val="26"/>
      <w:lang w:val="en-US"/>
    </w:rPr>
  </w:style>
  <w:style w:type="character" w:customStyle="1" w:styleId="ZchnZchn130">
    <w:name w:val="Zchn Zchn13"/>
    <w:rPr>
      <w:rFonts w:ascii="Arial" w:hAnsi="Arial" w:cs="Arial"/>
      <w:b/>
      <w:bCs/>
      <w:noProof w:val="0"/>
      <w:sz w:val="24"/>
      <w:szCs w:val="24"/>
      <w:lang w:val="de-DE"/>
    </w:rPr>
  </w:style>
  <w:style w:type="character" w:customStyle="1" w:styleId="ZchnZchn120">
    <w:name w:val="Zchn Zchn12"/>
    <w:rPr>
      <w:rFonts w:ascii="Arial" w:hAnsi="Arial" w:cs="Arial"/>
      <w:b/>
      <w:bCs/>
      <w:noProof w:val="0"/>
      <w:sz w:val="24"/>
      <w:szCs w:val="24"/>
      <w:lang w:val="de-DE"/>
    </w:rPr>
  </w:style>
  <w:style w:type="character" w:customStyle="1" w:styleId="ZchnZchn110">
    <w:name w:val="Zchn Zchn11"/>
    <w:rPr>
      <w:rFonts w:ascii="Arial" w:hAnsi="Arial" w:cs="Arial"/>
      <w:b/>
      <w:bCs/>
      <w:noProof w:val="0"/>
      <w:lang w:val="de-DE"/>
    </w:rPr>
  </w:style>
  <w:style w:type="character" w:customStyle="1" w:styleId="ZchnZchn100">
    <w:name w:val="Zchn Zchn10"/>
    <w:rPr>
      <w:rFonts w:ascii="Arial" w:hAnsi="Arial" w:cs="Arial"/>
      <w:b/>
      <w:bCs/>
      <w:noProof w:val="0"/>
      <w:sz w:val="28"/>
      <w:szCs w:val="28"/>
      <w:lang w:val="de-DE"/>
    </w:rPr>
  </w:style>
  <w:style w:type="character" w:customStyle="1" w:styleId="ZchnZchn90">
    <w:name w:val="Zchn Zchn9"/>
    <w:rPr>
      <w:rFonts w:ascii="Arial" w:hAnsi="Arial" w:cs="Arial"/>
      <w:b/>
      <w:bCs/>
      <w:noProof w:val="0"/>
      <w:lang w:val="de-DE"/>
    </w:rPr>
  </w:style>
  <w:style w:type="character" w:customStyle="1" w:styleId="ZchnZchn80">
    <w:name w:val="Zchn Zchn8"/>
    <w:rPr>
      <w:rFonts w:ascii="Arial" w:hAnsi="Arial" w:cs="Arial"/>
      <w:noProof w:val="0"/>
      <w:sz w:val="24"/>
      <w:szCs w:val="24"/>
      <w:lang w:val="de-DE"/>
    </w:rPr>
  </w:style>
  <w:style w:type="character" w:customStyle="1" w:styleId="ZchnZchn40">
    <w:name w:val="Zchn Zchn4"/>
    <w:rPr>
      <w:noProof w:val="0"/>
      <w:sz w:val="24"/>
      <w:szCs w:val="24"/>
      <w:lang w:val="en-US"/>
    </w:rPr>
  </w:style>
  <w:style w:type="character" w:customStyle="1" w:styleId="ZchnZchn70">
    <w:name w:val="Zchn Zchn7"/>
    <w:rPr>
      <w:noProof w:val="0"/>
      <w:sz w:val="24"/>
      <w:szCs w:val="24"/>
      <w:lang w:val="en-US"/>
    </w:rPr>
  </w:style>
  <w:style w:type="character" w:customStyle="1" w:styleId="ZchnZchn60">
    <w:name w:val="Zchn Zchn6"/>
    <w:rPr>
      <w:rFonts w:ascii="Courier New" w:hAnsi="Courier New" w:cs="FrutigerLTStd-Light"/>
      <w:noProof w:val="0"/>
      <w:lang w:val="de-DE"/>
    </w:rPr>
  </w:style>
  <w:style w:type="character" w:customStyle="1" w:styleId="ZchnZchn50">
    <w:name w:val="Zchn Zchn5"/>
    <w:rPr>
      <w:rFonts w:ascii="Arial" w:hAnsi="Arial" w:cs="Arial"/>
      <w:noProof w:val="0"/>
      <w:sz w:val="24"/>
      <w:szCs w:val="24"/>
      <w:lang w:val="de-DE"/>
    </w:rPr>
  </w:style>
  <w:style w:type="character" w:customStyle="1" w:styleId="ZchnZchn30">
    <w:name w:val="Zchn Zchn3"/>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5">
    <w:name w:val="(1"/>
    <w:pPr>
      <w:autoSpaceDE w:val="0"/>
      <w:autoSpaceDN w:val="0"/>
      <w:spacing w:after="160" w:line="240" w:lineRule="exact"/>
    </w:pPr>
    <w:rPr>
      <w:rFonts w:ascii="Times New Roman" w:hAnsi="Times New Roman"/>
      <w:sz w:val="24"/>
      <w:lang w:val="en-US"/>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eastAsia="SimSun"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rPr>
  </w:style>
  <w:style w:type="paragraph" w:styleId="ListParagraph">
    <w:name w:val="List Paragraph"/>
    <w:basedOn w:val="Normal"/>
    <w:uiPriority w:val="34"/>
    <w:qFormat/>
    <w:rsid w:val="00326F62"/>
    <w:pPr>
      <w:widowControl w:val="0"/>
      <w:spacing w:after="0"/>
      <w:ind w:firstLineChars="200" w:firstLine="420"/>
      <w:jc w:val="both"/>
    </w:pPr>
    <w:rPr>
      <w:rFonts w:ascii="Calibri" w:eastAsia="SimSun" w:hAnsi="Calibri"/>
      <w:color w:val="auto"/>
      <w:kern w:val="2"/>
      <w:sz w:val="21"/>
      <w:szCs w:val="22"/>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rsid w:val="005B1FC8"/>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5B1FC8"/>
    <w:rPr>
      <w:rFonts w:ascii="Garamond" w:hAnsi="Garamond"/>
      <w:sz w:val="22"/>
      <w:lang w:eastAsia="zh-CN"/>
    </w:rPr>
  </w:style>
  <w:style w:type="character" w:customStyle="1" w:styleId="Style2Char">
    <w:name w:val="Style2 Char"/>
    <w:basedOn w:val="DefaultParagraphFont"/>
    <w:link w:val="Style2"/>
    <w:rsid w:val="005B1FC8"/>
    <w:rPr>
      <w:rFonts w:ascii="Times New Roman" w:hAnsi="Times New Roman"/>
      <w:sz w:val="22"/>
      <w:lang w:val="en-GB" w:eastAsia="en-GB"/>
    </w:rPr>
  </w:style>
  <w:style w:type="paragraph" w:customStyle="1" w:styleId="TableText1">
    <w:name w:val="Table Text"/>
    <w:basedOn w:val="Normal"/>
    <w:qFormat/>
    <w:rsid w:val="00841BDE"/>
    <w:pPr>
      <w:spacing w:after="0"/>
    </w:pPr>
    <w:rPr>
      <w:rFonts w:eastAsia="SimSun"/>
      <w:kern w:val="2"/>
      <w:sz w:val="24"/>
      <w:szCs w:val="24"/>
      <w:lang w:val="en-US" w:eastAsia="en-US"/>
    </w:rPr>
  </w:style>
  <w:style w:type="paragraph" w:customStyle="1" w:styleId="TableHeadings">
    <w:name w:val="Table Headings"/>
    <w:basedOn w:val="TableText1"/>
    <w:qFormat/>
    <w:rsid w:val="00841BDE"/>
    <w:pPr>
      <w:jc w:val="center"/>
    </w:pPr>
    <w:rPr>
      <w:rFonts w:ascii="Times New Roman Bold"/>
      <w:b/>
    </w:rPr>
  </w:style>
  <w:style w:type="paragraph" w:customStyle="1" w:styleId="Tablenote">
    <w:name w:val="Table note"/>
    <w:basedOn w:val="Normal"/>
    <w:qFormat/>
    <w:rsid w:val="00841BDE"/>
    <w:pPr>
      <w:spacing w:after="0"/>
      <w:ind w:left="720" w:hanging="720"/>
      <w:contextualSpacing/>
    </w:pPr>
    <w:rPr>
      <w:rFonts w:eastAsia="MS Mincho"/>
      <w:snapToGrid w:val="0"/>
      <w:color w:val="auto"/>
      <w:kern w:val="2"/>
      <w:sz w:val="20"/>
      <w:szCs w:val="18"/>
      <w:lang w:val="en-US" w:eastAsia="en-US"/>
    </w:rPr>
  </w:style>
  <w:style w:type="character" w:customStyle="1" w:styleId="TitleChar1">
    <w:name w:val="Title Char1"/>
    <w:link w:val="Title"/>
    <w:rsid w:val="00942E2A"/>
    <w:rPr>
      <w:rFonts w:ascii="Times New Roman" w:hAnsi="Times New Roman"/>
      <w:b/>
      <w:color w:val="000000"/>
      <w:sz w:val="32"/>
      <w:lang w:val="en-GB" w:eastAsia="zh-CN"/>
    </w:rPr>
  </w:style>
  <w:style w:type="character" w:customStyle="1" w:styleId="HeaderChar1">
    <w:name w:val="Header Char1"/>
    <w:aliases w:val="EthylHeader Char1"/>
    <w:link w:val="Header"/>
    <w:uiPriority w:val="99"/>
    <w:rsid w:val="00942E2A"/>
    <w:rPr>
      <w:rFonts w:ascii="Times New Roman" w:hAnsi="Times New Roman"/>
      <w:color w:val="000000"/>
      <w:sz w:val="22"/>
      <w:lang w:val="en-GB" w:eastAsia="zh-CN"/>
    </w:rPr>
  </w:style>
  <w:style w:type="table" w:styleId="LightShading">
    <w:name w:val="Light Shading"/>
    <w:basedOn w:val="TableNormal"/>
    <w:uiPriority w:val="60"/>
    <w:rsid w:val="00A66F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B66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p486">
    <w:name w:val="gp486"/>
    <w:basedOn w:val="DefaultParagraphFont"/>
    <w:rsid w:val="00C915BD"/>
  </w:style>
  <w:style w:type="table" w:styleId="MediumShading1-Accent5">
    <w:name w:val="Medium Shading 1 Accent 5"/>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4">
    <w:name w:val="p4"/>
    <w:basedOn w:val="Normal"/>
    <w:rsid w:val="00F73340"/>
    <w:pPr>
      <w:spacing w:before="100" w:beforeAutospacing="1" w:after="100" w:afterAutospacing="1"/>
    </w:pPr>
    <w:rPr>
      <w:color w:val="auto"/>
      <w:sz w:val="24"/>
      <w:szCs w:val="24"/>
      <w:lang w:val="de-DE" w:eastAsia="de-DE"/>
    </w:rPr>
  </w:style>
  <w:style w:type="character" w:customStyle="1" w:styleId="s1">
    <w:name w:val="s1"/>
    <w:basedOn w:val="DefaultParagraphFont"/>
    <w:rsid w:val="00F73340"/>
  </w:style>
  <w:style w:type="paragraph" w:customStyle="1" w:styleId="p5">
    <w:name w:val="p5"/>
    <w:basedOn w:val="Normal"/>
    <w:rsid w:val="00F73340"/>
    <w:pPr>
      <w:spacing w:before="100" w:beforeAutospacing="1" w:after="100" w:afterAutospacing="1"/>
    </w:pPr>
    <w:rPr>
      <w:color w:val="auto"/>
      <w:sz w:val="24"/>
      <w:szCs w:val="24"/>
      <w:lang w:val="de-DE" w:eastAsia="de-DE"/>
    </w:rPr>
  </w:style>
  <w:style w:type="character" w:customStyle="1" w:styleId="cmpparsedlocation">
    <w:name w:val="cmp_parsed_location"/>
    <w:basedOn w:val="DefaultParagraphFont"/>
    <w:rsid w:val="00F73340"/>
  </w:style>
  <w:style w:type="paragraph" w:customStyle="1" w:styleId="Style8">
    <w:name w:val="Style8"/>
    <w:basedOn w:val="Heading4"/>
    <w:autoRedefine/>
    <w:qFormat/>
    <w:rsid w:val="007C3005"/>
    <w:pPr>
      <w:ind w:left="1571"/>
    </w:pPr>
    <w:rPr>
      <w:i/>
    </w:rPr>
  </w:style>
  <w:style w:type="paragraph" w:customStyle="1" w:styleId="Style9">
    <w:name w:val="Style9"/>
    <w:basedOn w:val="Heading4"/>
    <w:next w:val="StyleHeading4Left0Firstline0"/>
    <w:autoRedefine/>
    <w:qFormat/>
    <w:rsid w:val="007C3005"/>
    <w:pPr>
      <w:ind w:left="1571"/>
    </w:pPr>
    <w:rPr>
      <w:i/>
    </w:rPr>
  </w:style>
  <w:style w:type="character" w:customStyle="1" w:styleId="CH2Char">
    <w:name w:val="CH2 Char"/>
    <w:link w:val="CH2"/>
    <w:locked/>
    <w:rsid w:val="00185384"/>
    <w:rPr>
      <w:rFonts w:ascii="Times New Roman" w:hAnsi="Times New Roman"/>
      <w:b/>
      <w:sz w:val="24"/>
      <w:szCs w:val="24"/>
      <w:bdr w:val="none" w:sz="0" w:space="0" w:color="auto" w:frame="1"/>
    </w:rPr>
  </w:style>
  <w:style w:type="paragraph" w:customStyle="1" w:styleId="Normalnumber">
    <w:name w:val="Normal_number"/>
    <w:basedOn w:val="Normal"/>
    <w:rsid w:val="00185384"/>
    <w:pPr>
      <w:numPr>
        <w:numId w:val="50"/>
      </w:numPr>
      <w:tabs>
        <w:tab w:val="left" w:pos="1247"/>
        <w:tab w:val="left" w:pos="1814"/>
        <w:tab w:val="left" w:pos="2381"/>
        <w:tab w:val="left" w:pos="2948"/>
        <w:tab w:val="left" w:pos="3515"/>
      </w:tabs>
      <w:spacing w:after="120"/>
    </w:pPr>
    <w:rPr>
      <w:color w:val="auto"/>
      <w:sz w:val="20"/>
      <w:lang w:eastAsia="en-US"/>
    </w:rPr>
  </w:style>
  <w:style w:type="paragraph" w:customStyle="1" w:styleId="CH2">
    <w:name w:val="CH2"/>
    <w:basedOn w:val="Normal"/>
    <w:next w:val="Normalnumber"/>
    <w:link w:val="CH2Char"/>
    <w:rsid w:val="00185384"/>
    <w:pPr>
      <w:keepNext/>
      <w:keepLines/>
      <w:tabs>
        <w:tab w:val="right" w:pos="851"/>
        <w:tab w:val="left" w:pos="1247"/>
        <w:tab w:val="left" w:pos="1814"/>
        <w:tab w:val="left" w:pos="2381"/>
        <w:tab w:val="left" w:pos="2948"/>
        <w:tab w:val="left" w:pos="3515"/>
      </w:tabs>
      <w:suppressAutoHyphens/>
      <w:spacing w:before="80" w:after="120"/>
      <w:ind w:left="1247" w:right="284" w:hanging="1247"/>
    </w:pPr>
    <w:rPr>
      <w:b/>
      <w:color w:val="auto"/>
      <w:sz w:val="24"/>
      <w:szCs w:val="24"/>
      <w:bdr w:val="none" w:sz="0" w:space="0" w:color="auto" w:frame="1"/>
      <w:lang w:val="en-AU" w:eastAsia="en-US"/>
    </w:rPr>
  </w:style>
  <w:style w:type="character" w:customStyle="1" w:styleId="NormalpoolChar">
    <w:name w:val="Normal_pool Char"/>
    <w:link w:val="Normalpool"/>
    <w:locked/>
    <w:rsid w:val="00185384"/>
    <w:rPr>
      <w:rFonts w:ascii="Times New Roman" w:hAnsi="Times New Roman"/>
      <w:bdr w:val="none" w:sz="0" w:space="0" w:color="auto" w:frame="1"/>
    </w:rPr>
  </w:style>
  <w:style w:type="paragraph" w:customStyle="1" w:styleId="Normalpool">
    <w:name w:val="Normal_pool"/>
    <w:link w:val="NormalpoolChar"/>
    <w:rsid w:val="00185384"/>
    <w:pPr>
      <w:tabs>
        <w:tab w:val="left" w:pos="1253"/>
        <w:tab w:val="left" w:pos="1814"/>
        <w:tab w:val="left" w:pos="2376"/>
        <w:tab w:val="left" w:pos="2952"/>
        <w:tab w:val="left" w:pos="3514"/>
      </w:tabs>
    </w:pPr>
    <w:rPr>
      <w:rFonts w:ascii="Times New Roman" w:hAnsi="Times New Roman"/>
      <w:bdr w:val="none" w:sz="0" w:space="0" w:color="auto" w:frame="1"/>
    </w:rPr>
  </w:style>
  <w:style w:type="numbering" w:customStyle="1" w:styleId="Normallist">
    <w:name w:val="Normal_list"/>
    <w:rsid w:val="00185384"/>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ne number" w:uiPriority="0"/>
    <w:lsdException w:name="page number" w:uiPriority="0"/>
    <w:lsdException w:name="endnote reference" w:uiPriority="0"/>
    <w:lsdException w:name="List Bullet" w:uiPriority="0"/>
    <w:lsdException w:name="List Number" w:uiPriority="0"/>
    <w:lsdException w:name="List Number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4A33E5"/>
    <w:pPr>
      <w:keepNext/>
      <w:spacing w:before="120"/>
      <w:ind w:left="720" w:hanging="720"/>
      <w:outlineLvl w:val="0"/>
    </w:pPr>
    <w:rPr>
      <w:sz w:val="28"/>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35159B"/>
    <w:pPr>
      <w:widowControl w:val="0"/>
      <w:tabs>
        <w:tab w:val="left" w:pos="720"/>
      </w:tabs>
      <w:autoSpaceDE w:val="0"/>
      <w:autoSpaceDN w:val="0"/>
      <w:adjustRightInd w:val="0"/>
      <w:spacing w:before="240"/>
      <w:ind w:right="29"/>
      <w:outlineLvl w:val="1"/>
    </w:pPr>
    <w:rPr>
      <w:rFonts w:eastAsia="MS Mincho"/>
      <w:b/>
      <w:snapToGrid w:val="0"/>
      <w:color w:val="auto"/>
      <w:sz w:val="24"/>
      <w:szCs w:val="22"/>
      <w:lang w:val="en-US" w:eastAsia="en-US"/>
    </w:rPr>
  </w:style>
  <w:style w:type="paragraph" w:styleId="Heading3">
    <w:name w:val="heading 3"/>
    <w:aliases w:val="Heading 3 Char1 Char,Heading 3 Char Char Char,Char Char Char Char,Char Char1 Char,Sec"/>
    <w:basedOn w:val="Heading2"/>
    <w:next w:val="Normal"/>
    <w:autoRedefine/>
    <w:uiPriority w:val="9"/>
    <w:qFormat/>
    <w:rsid w:val="004D571E"/>
    <w:pPr>
      <w:keepLines/>
      <w:spacing w:before="120"/>
      <w:outlineLvl w:val="2"/>
    </w:pPr>
    <w:rPr>
      <w:b w:val="0"/>
      <w:i/>
    </w:rPr>
  </w:style>
  <w:style w:type="paragraph" w:styleId="Heading4">
    <w:name w:val="heading 4"/>
    <w:aliases w:val="MainPara"/>
    <w:basedOn w:val="Heading3"/>
    <w:next w:val="Normal"/>
    <w:autoRedefine/>
    <w:uiPriority w:val="9"/>
    <w:qFormat/>
    <w:rsid w:val="003D3418"/>
    <w:pPr>
      <w:keepLines w:val="0"/>
      <w:autoSpaceDE/>
      <w:autoSpaceDN/>
      <w:adjustRightInd/>
      <w:spacing w:before="0" w:after="60" w:line="276" w:lineRule="auto"/>
      <w:ind w:left="1440" w:right="0"/>
      <w:outlineLvl w:val="3"/>
    </w:pPr>
    <w:rPr>
      <w:b/>
      <w:i w:val="0"/>
      <w:sz w:val="22"/>
      <w:lang w:val="en-GB"/>
    </w:rPr>
  </w:style>
  <w:style w:type="paragraph" w:styleId="Heading5">
    <w:name w:val="heading 5"/>
    <w:aliases w:val="Subpara 2"/>
    <w:basedOn w:val="Heading1"/>
    <w:next w:val="Normal"/>
    <w:autoRedefine/>
    <w:uiPriority w:val="9"/>
    <w:qFormat/>
    <w:rsid w:val="00BB3EB4"/>
    <w:pPr>
      <w:widowControl w:val="0"/>
      <w:ind w:left="1702" w:firstLine="0"/>
      <w:outlineLvl w:val="4"/>
    </w:pPr>
    <w:rPr>
      <w:i/>
      <w:sz w:val="20"/>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uiPriority w:val="99"/>
    <w:pPr>
      <w:spacing w:line="240" w:lineRule="atLeast"/>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link w:val="HeaderChar1"/>
    <w:uiPriority w:val="99"/>
    <w:pPr>
      <w:tabs>
        <w:tab w:val="center" w:pos="4320"/>
        <w:tab w:val="right" w:pos="8640"/>
      </w:tabs>
    </w:p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EN Footnote Reference"/>
    <w:uiPriority w:val="99"/>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uiPriority w:val="99"/>
    <w:pPr>
      <w:widowControl w:val="0"/>
    </w:pPr>
    <w:rPr>
      <w:color w:val="auto"/>
      <w:sz w:val="20"/>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val="en-US"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rsid w:val="00807855"/>
    <w:pPr>
      <w:tabs>
        <w:tab w:val="left" w:pos="1260"/>
        <w:tab w:val="right" w:leader="dot" w:pos="8680"/>
      </w:tabs>
      <w:spacing w:before="120" w:after="0"/>
      <w:ind w:left="1276" w:hanging="1276"/>
    </w:pPr>
    <w:rPr>
      <w:rFonts w:asciiTheme="minorHAnsi" w:hAnsiTheme="minorHAnsi"/>
      <w:b/>
      <w:caps/>
      <w:szCs w:val="22"/>
    </w:rPr>
  </w:style>
  <w:style w:type="paragraph" w:styleId="TOC2">
    <w:name w:val="toc 2"/>
    <w:basedOn w:val="Normal"/>
    <w:next w:val="Normal"/>
    <w:autoRedefine/>
    <w:uiPriority w:val="39"/>
    <w:qFormat/>
    <w:rsid w:val="008213C2"/>
    <w:pPr>
      <w:tabs>
        <w:tab w:val="left" w:pos="1268"/>
        <w:tab w:val="right" w:leader="dot" w:pos="8640"/>
      </w:tabs>
      <w:spacing w:before="60" w:after="0"/>
      <w:ind w:left="1253" w:hanging="1037"/>
    </w:pPr>
    <w:rPr>
      <w:rFonts w:asciiTheme="minorHAnsi" w:hAnsiTheme="minorHAnsi"/>
      <w:b/>
      <w:smallCaps/>
      <w:noProof/>
      <w:szCs w:val="22"/>
    </w:rPr>
  </w:style>
  <w:style w:type="paragraph" w:styleId="TOC3">
    <w:name w:val="toc 3"/>
    <w:basedOn w:val="Normal"/>
    <w:next w:val="Normal"/>
    <w:autoRedefine/>
    <w:uiPriority w:val="39"/>
    <w:qFormat/>
    <w:rsid w:val="00F91C06"/>
    <w:pPr>
      <w:tabs>
        <w:tab w:val="left" w:pos="1260"/>
        <w:tab w:val="right" w:leader="dot" w:pos="8730"/>
      </w:tabs>
      <w:spacing w:after="0"/>
      <w:ind w:left="720" w:right="50" w:hanging="720"/>
    </w:pPr>
    <w:rPr>
      <w:rFonts w:asciiTheme="minorHAnsi" w:hAnsiTheme="minorHAnsi"/>
      <w:i/>
      <w:szCs w:val="22"/>
    </w:rPr>
  </w:style>
  <w:style w:type="paragraph" w:styleId="TOC4">
    <w:name w:val="toc 4"/>
    <w:basedOn w:val="Normal"/>
    <w:next w:val="Normal"/>
    <w:autoRedefine/>
    <w:uiPriority w:val="39"/>
    <w:pPr>
      <w:spacing w:after="0"/>
      <w:ind w:left="660"/>
    </w:pPr>
    <w:rPr>
      <w:rFonts w:asciiTheme="minorHAnsi" w:hAnsiTheme="minorHAnsi"/>
      <w:sz w:val="18"/>
      <w:szCs w:val="18"/>
    </w:rPr>
  </w:style>
  <w:style w:type="paragraph" w:styleId="TOC5">
    <w:name w:val="toc 5"/>
    <w:basedOn w:val="Normal"/>
    <w:next w:val="Normal"/>
    <w:autoRedefine/>
    <w:uiPriority w:val="39"/>
    <w:pPr>
      <w:spacing w:after="0"/>
      <w:ind w:left="880"/>
    </w:pPr>
    <w:rPr>
      <w:rFonts w:asciiTheme="minorHAnsi" w:hAnsiTheme="minorHAnsi"/>
      <w:sz w:val="18"/>
      <w:szCs w:val="18"/>
    </w:rPr>
  </w:style>
  <w:style w:type="paragraph" w:styleId="TOC6">
    <w:name w:val="toc 6"/>
    <w:basedOn w:val="Normal"/>
    <w:next w:val="Normal"/>
    <w:autoRedefine/>
    <w:uiPriority w:val="39"/>
    <w:pPr>
      <w:spacing w:after="0"/>
      <w:ind w:left="1100"/>
    </w:pPr>
    <w:rPr>
      <w:rFonts w:asciiTheme="minorHAnsi" w:hAnsiTheme="minorHAnsi"/>
      <w:sz w:val="18"/>
      <w:szCs w:val="18"/>
    </w:rPr>
  </w:style>
  <w:style w:type="paragraph" w:styleId="TOC7">
    <w:name w:val="toc 7"/>
    <w:basedOn w:val="Normal"/>
    <w:next w:val="Normal"/>
    <w:autoRedefine/>
    <w:uiPriority w:val="39"/>
    <w:pPr>
      <w:spacing w:after="0"/>
      <w:ind w:left="1320"/>
    </w:pPr>
    <w:rPr>
      <w:rFonts w:asciiTheme="minorHAnsi" w:hAnsiTheme="minorHAnsi"/>
      <w:sz w:val="18"/>
      <w:szCs w:val="18"/>
    </w:rPr>
  </w:style>
  <w:style w:type="paragraph" w:styleId="TOC8">
    <w:name w:val="toc 8"/>
    <w:basedOn w:val="Normal"/>
    <w:next w:val="Normal"/>
    <w:autoRedefine/>
    <w:uiPriority w:val="39"/>
    <w:pPr>
      <w:spacing w:after="0"/>
      <w:ind w:left="1540"/>
    </w:pPr>
    <w:rPr>
      <w:rFonts w:asciiTheme="minorHAnsi" w:hAnsiTheme="minorHAnsi"/>
      <w:sz w:val="18"/>
      <w:szCs w:val="18"/>
    </w:rPr>
  </w:style>
  <w:style w:type="paragraph" w:styleId="TOC9">
    <w:name w:val="toc 9"/>
    <w:basedOn w:val="Normal"/>
    <w:next w:val="Normal"/>
    <w:autoRedefine/>
    <w:uiPriority w:val="39"/>
    <w:pPr>
      <w:spacing w:after="0"/>
      <w:ind w:left="1760"/>
    </w:pPr>
    <w:rPr>
      <w:rFonts w:asciiTheme="minorHAnsi" w:hAnsiTheme="minorHAnsi"/>
      <w:sz w:val="18"/>
      <w:szCs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uiPriority w:val="99"/>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link w:val="TitleChar1"/>
    <w:uiPriority w:val="10"/>
    <w:qFormat/>
    <w:pPr>
      <w:spacing w:line="240" w:lineRule="atLeast"/>
      <w:jc w:val="center"/>
    </w:pPr>
    <w:rPr>
      <w:b/>
      <w:sz w:val="32"/>
    </w:rPr>
  </w:style>
  <w:style w:type="paragraph" w:customStyle="1" w:styleId="Outline">
    <w:name w:val="Outline"/>
    <w:basedOn w:val="Normal"/>
    <w:pPr>
      <w:spacing w:before="240" w:after="0"/>
    </w:pPr>
    <w:rPr>
      <w:rFonts w:eastAsia="SimSun"/>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val="en-US"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eastAsia="SimSun"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lang w:val="en-US"/>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paragraph" w:customStyle="1" w:styleId="TEXTO">
    <w:name w:val="TEXTO"/>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bCs/>
      <w:iCs/>
    </w:rPr>
  </w:style>
  <w:style w:type="paragraph" w:customStyle="1" w:styleId="Subtitle">
    <w:name w:val="Sub title"/>
    <w:basedOn w:val="Heading2"/>
    <w:pPr>
      <w:spacing w:after="0"/>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autoRedefine/>
    <w:uiPriority w:val="9"/>
    <w:qFormat/>
    <w:rsid w:val="00B81731"/>
    <w:rPr>
      <w:rFonts w:asciiTheme="minorHAnsi" w:hAnsiTheme="minorHAnsi"/>
      <w:b/>
      <w:sz w:val="28"/>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autoRedefine/>
    <w:uiPriority w:val="9"/>
    <w:rsid w:val="00F02E32"/>
    <w:rPr>
      <w:snapToGrid w:val="0"/>
      <w:color w:val="000000"/>
      <w:sz w:val="22"/>
      <w:lang w:val="en-GB" w:eastAsia="zh-CN"/>
    </w:rPr>
  </w:style>
  <w:style w:type="paragraph" w:customStyle="1" w:styleId="StyleHeading311ptBold1">
    <w:name w:val="Style Heading 3 + 11 pt Bold1"/>
    <w:basedOn w:val="Heading3"/>
    <w:rPr>
      <w:b/>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rPr>
      <w:b w:val="0"/>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eastAsia="SimSun"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eastAsia="SimSun" w:hAnsi="Calibri"/>
      <w:color w:val="auto"/>
      <w:szCs w:val="22"/>
      <w:lang w:bidi="en-US"/>
    </w:rPr>
  </w:style>
  <w:style w:type="paragraph" w:customStyle="1" w:styleId="Footnote">
    <w:name w:val="Footnote"/>
    <w:basedOn w:val="FootnoteText"/>
    <w:pPr>
      <w:widowControl/>
      <w:spacing w:after="0"/>
    </w:pPr>
    <w:rPr>
      <w:rFonts w:eastAsia="SimSun"/>
      <w:sz w:val="18"/>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rFonts w:eastAsia="SimSun"/>
      <w:color w:val="auto"/>
      <w:szCs w:val="22"/>
      <w:lang w:bidi="en-US"/>
    </w:rPr>
  </w:style>
  <w:style w:type="paragraph" w:customStyle="1" w:styleId="Paraleft">
    <w:name w:val="Para left"/>
    <w:basedOn w:val="Normal"/>
    <w:qFormat/>
    <w:pPr>
      <w:keepNext/>
      <w:spacing w:before="120" w:after="120"/>
      <w:ind w:left="1134"/>
    </w:pPr>
    <w:rPr>
      <w:rFonts w:eastAsia="SimSun"/>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rFonts w:eastAsia="SimSun"/>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rFonts w:eastAsia="SimSun"/>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rFonts w:eastAsia="SimSun"/>
      <w:b/>
      <w:color w:val="auto"/>
      <w:szCs w:val="24"/>
    </w:rPr>
  </w:style>
  <w:style w:type="paragraph" w:customStyle="1" w:styleId="Alt2-LevelLegal2">
    <w:name w:val="Alt 2-Level Legal2"/>
    <w:basedOn w:val="Normal"/>
    <w:pPr>
      <w:numPr>
        <w:ilvl w:val="1"/>
        <w:numId w:val="23"/>
      </w:numPr>
      <w:outlineLvl w:val="1"/>
    </w:pPr>
    <w:rPr>
      <w:rFonts w:eastAsia="SimSun"/>
      <w:b/>
      <w:bCs/>
      <w:szCs w:val="24"/>
    </w:rPr>
  </w:style>
  <w:style w:type="paragraph" w:customStyle="1" w:styleId="Alt2-LevelLegal3">
    <w:name w:val="Alt 2-Level Legal3"/>
    <w:basedOn w:val="Normal"/>
    <w:pPr>
      <w:numPr>
        <w:ilvl w:val="2"/>
        <w:numId w:val="23"/>
      </w:numPr>
      <w:outlineLvl w:val="2"/>
    </w:pPr>
    <w:rPr>
      <w:rFonts w:eastAsia="SimSun"/>
      <w:b/>
      <w:szCs w:val="24"/>
    </w:rPr>
  </w:style>
  <w:style w:type="paragraph" w:customStyle="1" w:styleId="Alt2-LevelLegal4">
    <w:name w:val="Alt 2-Level Legal4"/>
    <w:basedOn w:val="Normal"/>
    <w:pPr>
      <w:numPr>
        <w:ilvl w:val="3"/>
        <w:numId w:val="23"/>
      </w:numPr>
      <w:outlineLvl w:val="3"/>
    </w:pPr>
    <w:rPr>
      <w:rFonts w:eastAsia="SimSun"/>
      <w:szCs w:val="24"/>
    </w:rPr>
  </w:style>
  <w:style w:type="paragraph" w:customStyle="1" w:styleId="Alt2-LevelLegal5">
    <w:name w:val="Alt 2-Level Legal5"/>
    <w:basedOn w:val="Normal"/>
    <w:pPr>
      <w:numPr>
        <w:ilvl w:val="4"/>
        <w:numId w:val="23"/>
      </w:numPr>
      <w:ind w:right="720"/>
      <w:jc w:val="both"/>
      <w:outlineLvl w:val="4"/>
    </w:pPr>
    <w:rPr>
      <w:rFonts w:eastAsia="SimSun"/>
      <w:szCs w:val="24"/>
    </w:rPr>
  </w:style>
  <w:style w:type="paragraph" w:customStyle="1" w:styleId="Alt2-LevelLegal6">
    <w:name w:val="Alt 2-Level Legal6"/>
    <w:basedOn w:val="Normal"/>
    <w:pPr>
      <w:numPr>
        <w:ilvl w:val="5"/>
        <w:numId w:val="23"/>
      </w:numPr>
      <w:jc w:val="both"/>
      <w:outlineLvl w:val="5"/>
    </w:pPr>
    <w:rPr>
      <w:rFonts w:eastAsia="SimSun"/>
      <w:szCs w:val="24"/>
    </w:rPr>
  </w:style>
  <w:style w:type="paragraph" w:customStyle="1" w:styleId="Alt2-LevelLegal7">
    <w:name w:val="Alt 2-Level Legal7"/>
    <w:basedOn w:val="Normal"/>
    <w:pPr>
      <w:numPr>
        <w:ilvl w:val="6"/>
        <w:numId w:val="23"/>
      </w:numPr>
      <w:ind w:left="1440"/>
      <w:outlineLvl w:val="6"/>
    </w:pPr>
    <w:rPr>
      <w:rFonts w:eastAsia="SimSun"/>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uiPriority w:val="31"/>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spacing w:before="0"/>
      <w:ind w:left="0" w:firstLine="0"/>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a0">
    <w:name w:val="吹き出し"/>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
    <w:name w:val="(文字) (文字)1"/>
    <w:rPr>
      <w:rFonts w:eastAsia="SimSun"/>
      <w:noProof w:val="0"/>
      <w:sz w:val="24"/>
      <w:szCs w:val="24"/>
      <w:lang w:val="en-US" w:eastAsia="zh-CN" w:bidi="ar-SA"/>
    </w:rPr>
  </w:style>
  <w:style w:type="paragraph" w:customStyle="1" w:styleId="a1">
    <w:name w:val="コメント内容"/>
    <w:basedOn w:val="CommentText"/>
    <w:next w:val="CommentText"/>
    <w:pPr>
      <w:widowControl/>
      <w:spacing w:after="0"/>
    </w:pPr>
    <w:rPr>
      <w:rFonts w:ascii="Times New Roman" w:eastAsia="MS Mincho" w:hAnsi="Times New Roman"/>
      <w:b/>
      <w:bCs/>
      <w:lang w:val="en-US" w:eastAsia="en-US"/>
    </w:rPr>
  </w:style>
  <w:style w:type="character" w:customStyle="1" w:styleId="a2">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spacing w:before="0" w:after="0"/>
    </w:pPr>
    <w:rPr>
      <w:szCs w:val="28"/>
    </w:rPr>
  </w:style>
  <w:style w:type="paragraph" w:customStyle="1" w:styleId="Style4">
    <w:name w:val="Style4"/>
    <w:basedOn w:val="Heading2"/>
    <w:qFormat/>
    <w:pPr>
      <w:spacing w:after="0"/>
    </w:pPr>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after="0"/>
    </w:pPr>
    <w:rPr>
      <w:b w:val="0"/>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after="0"/>
    </w:pPr>
    <w:rPr>
      <w:b w:val="0"/>
      <w:snapToGrid/>
    </w:rPr>
  </w:style>
  <w:style w:type="paragraph" w:customStyle="1" w:styleId="Style7">
    <w:name w:val="Style7"/>
    <w:basedOn w:val="Heading311ptBold"/>
    <w:pPr>
      <w:numPr>
        <w:ilvl w:val="0"/>
        <w:numId w:val="0"/>
      </w:numPr>
      <w:tabs>
        <w:tab w:val="clear" w:pos="1800"/>
        <w:tab w:val="left" w:pos="720"/>
        <w:tab w:val="center" w:pos="1440"/>
      </w:tabs>
      <w:spacing w:before="0" w:after="0"/>
      <w:ind w:left="720" w:hanging="720"/>
    </w:pPr>
    <w:rPr>
      <w:b w:val="0"/>
      <w:snapToGrid/>
    </w:rPr>
  </w:style>
  <w:style w:type="paragraph" w:customStyle="1" w:styleId="StyleHeading2SubParaaHeading2Char1CharSubParaaChar1">
    <w:name w:val="Style Heading 2SubPara (a)Heading 2 Char1 CharSubPara (a) Char1 ..."/>
    <w:basedOn w:val="Heading2"/>
    <w:autoRedefine/>
    <w:pPr>
      <w:spacing w:after="0"/>
    </w:pPr>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spacing w:after="0"/>
      <w:ind w:left="720"/>
    </w:pPr>
    <w:rPr>
      <w:b w:val="0"/>
      <w:bCs/>
      <w:snapToGrid/>
      <w:szCs w:val="20"/>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ind w:left="0" w:firstLine="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uiPriority w:val="99"/>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tabs>
        <w:tab w:val="left" w:pos="851"/>
      </w:tab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i w:val="0"/>
      <w:snapToGrid/>
    </w:rPr>
  </w:style>
  <w:style w:type="character" w:customStyle="1" w:styleId="TitleChar">
    <w:name w:val="Title Char"/>
    <w:uiPriority w:val="10"/>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0">
    <w:name w:val="List Paragraph1"/>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0">
    <w:name w:val="Car Car"/>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clear" w:pos="720"/>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0">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0"/>
    <w:rPr>
      <w:b/>
    </w:rPr>
  </w:style>
  <w:style w:type="paragraph" w:customStyle="1" w:styleId="a3">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uiPriority w:val="1"/>
    <w:qFormat/>
    <w:rPr>
      <w:rFonts w:ascii="Times New Roman" w:hAnsi="Times New Roman"/>
      <w:sz w:val="24"/>
      <w:lang w:val="en-US"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Fußnotentextf Char,-E Fußnotentext Char,Fußnotentext Ursprung Char,-E Fußnotentext1 Char,-E Fußnotentext2 Char,-E Fußnotentext3 Char,Fußnotentext Char1 Char"/>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1">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2">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7">
    <w:name w:val="スタイル"/>
    <w:pPr>
      <w:widowControl w:val="0"/>
      <w:autoSpaceDE w:val="0"/>
      <w:autoSpaceDN w:val="0"/>
      <w:adjustRightInd w:val="0"/>
    </w:pPr>
    <w:rPr>
      <w:rFonts w:ascii="Times New Roman" w:eastAsia="MS Mincho" w:hAnsi="Times New Roman"/>
      <w:sz w:val="24"/>
      <w:szCs w:val="24"/>
      <w:lang w:val="en-US" w:eastAsia="ja-JP"/>
    </w:rPr>
  </w:style>
  <w:style w:type="paragraph" w:customStyle="1" w:styleId="BodyText10">
    <w:name w:val="Body Text1"/>
    <w:basedOn w:val="Normal"/>
    <w:rPr>
      <w:szCs w:val="24"/>
    </w:rPr>
  </w:style>
  <w:style w:type="paragraph" w:customStyle="1" w:styleId="Tableandfigureheaders">
    <w:name w:val="Table and figure headers"/>
    <w:basedOn w:val="Caption"/>
    <w:autoRedefine/>
    <w:rsid w:val="00DA0F78"/>
    <w:pPr>
      <w:keepNext/>
      <w:spacing w:after="200" w:line="240" w:lineRule="auto"/>
      <w:ind w:left="1417" w:hanging="992"/>
      <w:jc w:val="both"/>
    </w:pPr>
    <w:rPr>
      <w:b/>
      <w:bCs/>
      <w:color w:val="auto"/>
      <w:sz w:val="24"/>
      <w:szCs w:val="24"/>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0">
    <w:name w:val="Char Char2"/>
    <w:locked/>
    <w:rPr>
      <w:b/>
      <w:bCs w:val="0"/>
      <w:noProof w:val="0"/>
      <w:color w:val="000000"/>
      <w:sz w:val="28"/>
      <w:lang w:val="en-GB" w:eastAsia="zh-CN" w:bidi="ar-SA"/>
    </w:rPr>
  </w:style>
  <w:style w:type="character" w:customStyle="1" w:styleId="CharChar10">
    <w:name w:val="Char Char1"/>
    <w:rPr>
      <w:rFonts w:ascii="Arial" w:hAnsi="Arial" w:cs="Arial" w:hint="default"/>
      <w:noProof w:val="0"/>
      <w:lang w:val="en-GB" w:eastAsia="zh-CN" w:bidi="ar-SA"/>
    </w:rPr>
  </w:style>
  <w:style w:type="character" w:customStyle="1" w:styleId="13">
    <w:name w:val="(文字) (文字)1"/>
    <w:rPr>
      <w:rFonts w:ascii="SimSun" w:eastAsia="SimSun" w:hint="eastAsia"/>
      <w:noProof w:val="0"/>
      <w:sz w:val="24"/>
      <w:szCs w:val="24"/>
      <w:lang w:val="en-US" w:eastAsia="zh-CN" w:bidi="ar-SA"/>
    </w:rPr>
  </w:style>
  <w:style w:type="character" w:customStyle="1" w:styleId="a8">
    <w:name w:val="(文字) (文字)"/>
    <w:rPr>
      <w:rFonts w:ascii="SimSun" w:eastAsia="SimSun" w:hint="eastAsia"/>
      <w:b/>
      <w:bCs/>
      <w:noProof w:val="0"/>
      <w:sz w:val="24"/>
      <w:szCs w:val="24"/>
      <w:lang w:val="en-US" w:eastAsia="en-US" w:bidi="ar-SA"/>
    </w:rPr>
  </w:style>
  <w:style w:type="character" w:customStyle="1" w:styleId="CarCar190">
    <w:name w:val="Car Car19"/>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uiPriority w:val="99"/>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0">
    <w:name w:val="Char Char4"/>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0">
    <w:name w:val="Char Char3"/>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0"/>
    <w:rPr>
      <w:szCs w:val="20"/>
    </w:rPr>
  </w:style>
  <w:style w:type="character" w:customStyle="1" w:styleId="DocumentMapChar">
    <w:name w:val="Document Map Char"/>
    <w:uiPriority w:val="99"/>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basedOn w:val="Retraitcorpsdetexte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after="0" w:line="276" w:lineRule="auto"/>
      <w:ind w:left="0" w:firstLine="0"/>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val="en-US" w:eastAsia="nl-NL"/>
    </w:rPr>
  </w:style>
  <w:style w:type="paragraph" w:customStyle="1" w:styleId="PageImage">
    <w:name w:val="PageImage"/>
    <w:pPr>
      <w:autoSpaceDE w:val="0"/>
      <w:autoSpaceDN w:val="0"/>
      <w:spacing w:before="240"/>
      <w:jc w:val="center"/>
    </w:pPr>
    <w:rPr>
      <w:rFonts w:ascii="Times New Roman" w:hAnsi="Times New Roman"/>
      <w:lang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9">
    <w:name w:val="("/>
    <w:pPr>
      <w:autoSpaceDE w:val="0"/>
      <w:autoSpaceDN w:val="0"/>
      <w:spacing w:after="160" w:line="240" w:lineRule="exact"/>
    </w:pPr>
    <w:rPr>
      <w:rFonts w:ascii="Times New Roman" w:hAnsi="Times New Roman"/>
      <w:lang w:val="en-US"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lang w:val="en-US"/>
    </w:rPr>
  </w:style>
  <w:style w:type="paragraph" w:customStyle="1" w:styleId="Bibliographie1">
    <w:name w:val="Bibliographie1"/>
    <w:basedOn w:val="Normal"/>
    <w:next w:val="Normal"/>
    <w:pPr>
      <w:spacing w:before="120" w:after="120"/>
      <w:ind w:left="1134"/>
      <w:jc w:val="both"/>
    </w:pPr>
    <w:rPr>
      <w:rFonts w:ascii="Calibri" w:eastAsia="SimSun"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spacing w:before="0"/>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szCs w:val="18"/>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a">
    <w:name w:val="文字)"/>
    <w:pPr>
      <w:widowControl w:val="0"/>
      <w:autoSpaceDE w:val="0"/>
      <w:autoSpaceDN w:val="0"/>
    </w:pPr>
    <w:rPr>
      <w:rFonts w:ascii="Times New Roman" w:hAnsi="Times New Roman"/>
      <w:b/>
      <w:spacing w:val="-1"/>
      <w:kern w:val="32"/>
      <w:position w:val="-1"/>
      <w:sz w:val="32"/>
      <w:lang w:val="en-US"/>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basedOn w:val="BodyTextIndentChar1"/>
    <w:semiHidden/>
    <w:rPr>
      <w:rFonts w:ascii="Times New Roman" w:hAnsi="Times New Roman" w:cs="Times New Roman"/>
      <w:sz w:val="20"/>
      <w:szCs w:val="20"/>
    </w:rPr>
  </w:style>
  <w:style w:type="character" w:customStyle="1" w:styleId="CarCar50">
    <w:name w:val="Car Car5"/>
    <w:rPr>
      <w:noProof w:val="0"/>
      <w:sz w:val="24"/>
      <w:szCs w:val="24"/>
      <w:u w:val="single"/>
      <w:lang w:val="en-US"/>
    </w:rPr>
  </w:style>
  <w:style w:type="character" w:customStyle="1" w:styleId="CarCar40">
    <w:name w:val="Car Car4"/>
    <w:rPr>
      <w:b/>
      <w:bCs/>
      <w:noProof w:val="0"/>
      <w:kern w:val="32"/>
      <w:sz w:val="24"/>
      <w:szCs w:val="24"/>
      <w:lang w:val="en-US"/>
    </w:rPr>
  </w:style>
  <w:style w:type="character" w:customStyle="1" w:styleId="CarCar30">
    <w:name w:val="Car Car3"/>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0">
    <w:name w:val="Zchn Zchn16"/>
    <w:rPr>
      <w:rFonts w:ascii="Arial" w:hAnsi="Arial" w:cs="Arial"/>
      <w:b/>
      <w:bCs/>
      <w:noProof w:val="0"/>
      <w:kern w:val="32"/>
      <w:sz w:val="32"/>
      <w:szCs w:val="32"/>
      <w:lang w:val="en-US"/>
    </w:rPr>
  </w:style>
  <w:style w:type="character" w:customStyle="1" w:styleId="ZchnZchn17">
    <w:name w:val="Zchn Zchn1"/>
    <w:rPr>
      <w:rFonts w:ascii="Cambria" w:hAnsi="Cambria" w:cs="MS Mincho"/>
      <w:b/>
      <w:bCs/>
      <w:noProof w:val="0"/>
      <w:kern w:val="28"/>
      <w:sz w:val="32"/>
      <w:szCs w:val="32"/>
      <w:lang w:val="ca-ES"/>
    </w:rPr>
  </w:style>
  <w:style w:type="character" w:customStyle="1" w:styleId="ZchnZchn0">
    <w:name w:val="Zchn Zchn"/>
    <w:rPr>
      <w:rFonts w:ascii="Calibri" w:hAnsi="Calibri" w:cs="Calibri"/>
      <w:noProof w:val="0"/>
      <w:lang w:val="ca-ES"/>
    </w:rPr>
  </w:style>
  <w:style w:type="character" w:customStyle="1" w:styleId="CarCar20">
    <w:name w:val="Car Car2"/>
    <w:rPr>
      <w:noProof w:val="0"/>
      <w:lang w:val="en-US"/>
    </w:rPr>
  </w:style>
  <w:style w:type="character" w:customStyle="1" w:styleId="CarCar10">
    <w:name w:val="Car Car1"/>
    <w:rPr>
      <w:noProof w:val="0"/>
      <w:lang w:val="en-US"/>
    </w:rPr>
  </w:style>
  <w:style w:type="character" w:customStyle="1" w:styleId="ZchnZchn150">
    <w:name w:val="Zchn Zchn15"/>
    <w:rPr>
      <w:rFonts w:ascii="Arial" w:hAnsi="Arial" w:cs="Arial"/>
      <w:b/>
      <w:bCs/>
      <w:i/>
      <w:iCs/>
      <w:noProof w:val="0"/>
      <w:sz w:val="28"/>
      <w:szCs w:val="28"/>
      <w:lang w:val="en-US"/>
    </w:rPr>
  </w:style>
  <w:style w:type="character" w:customStyle="1" w:styleId="ZchnZchn140">
    <w:name w:val="Zchn Zchn14"/>
    <w:rPr>
      <w:rFonts w:ascii="Arial" w:hAnsi="Arial" w:cs="Arial"/>
      <w:b/>
      <w:bCs/>
      <w:noProof w:val="0"/>
      <w:sz w:val="26"/>
      <w:szCs w:val="26"/>
      <w:lang w:val="en-US"/>
    </w:rPr>
  </w:style>
  <w:style w:type="character" w:customStyle="1" w:styleId="ZchnZchn130">
    <w:name w:val="Zchn Zchn13"/>
    <w:rPr>
      <w:rFonts w:ascii="Arial" w:hAnsi="Arial" w:cs="Arial"/>
      <w:b/>
      <w:bCs/>
      <w:noProof w:val="0"/>
      <w:sz w:val="24"/>
      <w:szCs w:val="24"/>
      <w:lang w:val="de-DE"/>
    </w:rPr>
  </w:style>
  <w:style w:type="character" w:customStyle="1" w:styleId="ZchnZchn120">
    <w:name w:val="Zchn Zchn12"/>
    <w:rPr>
      <w:rFonts w:ascii="Arial" w:hAnsi="Arial" w:cs="Arial"/>
      <w:b/>
      <w:bCs/>
      <w:noProof w:val="0"/>
      <w:sz w:val="24"/>
      <w:szCs w:val="24"/>
      <w:lang w:val="de-DE"/>
    </w:rPr>
  </w:style>
  <w:style w:type="character" w:customStyle="1" w:styleId="ZchnZchn110">
    <w:name w:val="Zchn Zchn11"/>
    <w:rPr>
      <w:rFonts w:ascii="Arial" w:hAnsi="Arial" w:cs="Arial"/>
      <w:b/>
      <w:bCs/>
      <w:noProof w:val="0"/>
      <w:lang w:val="de-DE"/>
    </w:rPr>
  </w:style>
  <w:style w:type="character" w:customStyle="1" w:styleId="ZchnZchn100">
    <w:name w:val="Zchn Zchn10"/>
    <w:rPr>
      <w:rFonts w:ascii="Arial" w:hAnsi="Arial" w:cs="Arial"/>
      <w:b/>
      <w:bCs/>
      <w:noProof w:val="0"/>
      <w:sz w:val="28"/>
      <w:szCs w:val="28"/>
      <w:lang w:val="de-DE"/>
    </w:rPr>
  </w:style>
  <w:style w:type="character" w:customStyle="1" w:styleId="ZchnZchn90">
    <w:name w:val="Zchn Zchn9"/>
    <w:rPr>
      <w:rFonts w:ascii="Arial" w:hAnsi="Arial" w:cs="Arial"/>
      <w:b/>
      <w:bCs/>
      <w:noProof w:val="0"/>
      <w:lang w:val="de-DE"/>
    </w:rPr>
  </w:style>
  <w:style w:type="character" w:customStyle="1" w:styleId="ZchnZchn80">
    <w:name w:val="Zchn Zchn8"/>
    <w:rPr>
      <w:rFonts w:ascii="Arial" w:hAnsi="Arial" w:cs="Arial"/>
      <w:noProof w:val="0"/>
      <w:sz w:val="24"/>
      <w:szCs w:val="24"/>
      <w:lang w:val="de-DE"/>
    </w:rPr>
  </w:style>
  <w:style w:type="character" w:customStyle="1" w:styleId="ZchnZchn40">
    <w:name w:val="Zchn Zchn4"/>
    <w:rPr>
      <w:noProof w:val="0"/>
      <w:sz w:val="24"/>
      <w:szCs w:val="24"/>
      <w:lang w:val="en-US"/>
    </w:rPr>
  </w:style>
  <w:style w:type="character" w:customStyle="1" w:styleId="ZchnZchn70">
    <w:name w:val="Zchn Zchn7"/>
    <w:rPr>
      <w:noProof w:val="0"/>
      <w:sz w:val="24"/>
      <w:szCs w:val="24"/>
      <w:lang w:val="en-US"/>
    </w:rPr>
  </w:style>
  <w:style w:type="character" w:customStyle="1" w:styleId="ZchnZchn60">
    <w:name w:val="Zchn Zchn6"/>
    <w:rPr>
      <w:rFonts w:ascii="Courier New" w:hAnsi="Courier New" w:cs="FrutigerLTStd-Light"/>
      <w:noProof w:val="0"/>
      <w:lang w:val="de-DE"/>
    </w:rPr>
  </w:style>
  <w:style w:type="character" w:customStyle="1" w:styleId="ZchnZchn50">
    <w:name w:val="Zchn Zchn5"/>
    <w:rPr>
      <w:rFonts w:ascii="Arial" w:hAnsi="Arial" w:cs="Arial"/>
      <w:noProof w:val="0"/>
      <w:sz w:val="24"/>
      <w:szCs w:val="24"/>
      <w:lang w:val="de-DE"/>
    </w:rPr>
  </w:style>
  <w:style w:type="character" w:customStyle="1" w:styleId="ZchnZchn30">
    <w:name w:val="Zchn Zchn3"/>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5">
    <w:name w:val="(1"/>
    <w:pPr>
      <w:autoSpaceDE w:val="0"/>
      <w:autoSpaceDN w:val="0"/>
      <w:spacing w:after="160" w:line="240" w:lineRule="exact"/>
    </w:pPr>
    <w:rPr>
      <w:rFonts w:ascii="Times New Roman" w:hAnsi="Times New Roman"/>
      <w:sz w:val="24"/>
      <w:lang w:val="en-US"/>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eastAsia="SimSun"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rPr>
  </w:style>
  <w:style w:type="paragraph" w:styleId="ListParagraph">
    <w:name w:val="List Paragraph"/>
    <w:basedOn w:val="Normal"/>
    <w:uiPriority w:val="34"/>
    <w:qFormat/>
    <w:rsid w:val="00326F62"/>
    <w:pPr>
      <w:widowControl w:val="0"/>
      <w:spacing w:after="0"/>
      <w:ind w:firstLineChars="200" w:firstLine="420"/>
      <w:jc w:val="both"/>
    </w:pPr>
    <w:rPr>
      <w:rFonts w:ascii="Calibri" w:eastAsia="SimSun" w:hAnsi="Calibri"/>
      <w:color w:val="auto"/>
      <w:kern w:val="2"/>
      <w:sz w:val="21"/>
      <w:szCs w:val="22"/>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rsid w:val="005B1FC8"/>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5B1FC8"/>
    <w:rPr>
      <w:rFonts w:ascii="Garamond" w:hAnsi="Garamond"/>
      <w:sz w:val="22"/>
      <w:lang w:eastAsia="zh-CN"/>
    </w:rPr>
  </w:style>
  <w:style w:type="character" w:customStyle="1" w:styleId="Style2Char">
    <w:name w:val="Style2 Char"/>
    <w:basedOn w:val="DefaultParagraphFont"/>
    <w:link w:val="Style2"/>
    <w:rsid w:val="005B1FC8"/>
    <w:rPr>
      <w:rFonts w:ascii="Times New Roman" w:hAnsi="Times New Roman"/>
      <w:sz w:val="22"/>
      <w:lang w:val="en-GB" w:eastAsia="en-GB"/>
    </w:rPr>
  </w:style>
  <w:style w:type="paragraph" w:customStyle="1" w:styleId="TableText1">
    <w:name w:val="Table Text"/>
    <w:basedOn w:val="Normal"/>
    <w:qFormat/>
    <w:rsid w:val="00841BDE"/>
    <w:pPr>
      <w:spacing w:after="0"/>
    </w:pPr>
    <w:rPr>
      <w:rFonts w:eastAsia="SimSun"/>
      <w:kern w:val="2"/>
      <w:sz w:val="24"/>
      <w:szCs w:val="24"/>
      <w:lang w:val="en-US" w:eastAsia="en-US"/>
    </w:rPr>
  </w:style>
  <w:style w:type="paragraph" w:customStyle="1" w:styleId="TableHeadings">
    <w:name w:val="Table Headings"/>
    <w:basedOn w:val="TableText1"/>
    <w:qFormat/>
    <w:rsid w:val="00841BDE"/>
    <w:pPr>
      <w:jc w:val="center"/>
    </w:pPr>
    <w:rPr>
      <w:rFonts w:ascii="Times New Roman Bold"/>
      <w:b/>
    </w:rPr>
  </w:style>
  <w:style w:type="paragraph" w:customStyle="1" w:styleId="Tablenote">
    <w:name w:val="Table note"/>
    <w:basedOn w:val="Normal"/>
    <w:qFormat/>
    <w:rsid w:val="00841BDE"/>
    <w:pPr>
      <w:spacing w:after="0"/>
      <w:ind w:left="720" w:hanging="720"/>
      <w:contextualSpacing/>
    </w:pPr>
    <w:rPr>
      <w:rFonts w:eastAsia="MS Mincho"/>
      <w:snapToGrid w:val="0"/>
      <w:color w:val="auto"/>
      <w:kern w:val="2"/>
      <w:sz w:val="20"/>
      <w:szCs w:val="18"/>
      <w:lang w:val="en-US" w:eastAsia="en-US"/>
    </w:rPr>
  </w:style>
  <w:style w:type="character" w:customStyle="1" w:styleId="TitleChar1">
    <w:name w:val="Title Char1"/>
    <w:link w:val="Title"/>
    <w:rsid w:val="00942E2A"/>
    <w:rPr>
      <w:rFonts w:ascii="Times New Roman" w:hAnsi="Times New Roman"/>
      <w:b/>
      <w:color w:val="000000"/>
      <w:sz w:val="32"/>
      <w:lang w:val="en-GB" w:eastAsia="zh-CN"/>
    </w:rPr>
  </w:style>
  <w:style w:type="character" w:customStyle="1" w:styleId="HeaderChar1">
    <w:name w:val="Header Char1"/>
    <w:aliases w:val="EthylHeader Char1"/>
    <w:link w:val="Header"/>
    <w:uiPriority w:val="99"/>
    <w:rsid w:val="00942E2A"/>
    <w:rPr>
      <w:rFonts w:ascii="Times New Roman" w:hAnsi="Times New Roman"/>
      <w:color w:val="000000"/>
      <w:sz w:val="22"/>
      <w:lang w:val="en-GB" w:eastAsia="zh-CN"/>
    </w:rPr>
  </w:style>
  <w:style w:type="table" w:styleId="LightShading">
    <w:name w:val="Light Shading"/>
    <w:basedOn w:val="TableNormal"/>
    <w:uiPriority w:val="60"/>
    <w:rsid w:val="00A66F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B66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p486">
    <w:name w:val="gp486"/>
    <w:basedOn w:val="DefaultParagraphFont"/>
    <w:rsid w:val="00C915BD"/>
  </w:style>
  <w:style w:type="table" w:styleId="MediumShading1-Accent5">
    <w:name w:val="Medium Shading 1 Accent 5"/>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4">
    <w:name w:val="p4"/>
    <w:basedOn w:val="Normal"/>
    <w:rsid w:val="00F73340"/>
    <w:pPr>
      <w:spacing w:before="100" w:beforeAutospacing="1" w:after="100" w:afterAutospacing="1"/>
    </w:pPr>
    <w:rPr>
      <w:color w:val="auto"/>
      <w:sz w:val="24"/>
      <w:szCs w:val="24"/>
      <w:lang w:val="de-DE" w:eastAsia="de-DE"/>
    </w:rPr>
  </w:style>
  <w:style w:type="character" w:customStyle="1" w:styleId="s1">
    <w:name w:val="s1"/>
    <w:basedOn w:val="DefaultParagraphFont"/>
    <w:rsid w:val="00F73340"/>
  </w:style>
  <w:style w:type="paragraph" w:customStyle="1" w:styleId="p5">
    <w:name w:val="p5"/>
    <w:basedOn w:val="Normal"/>
    <w:rsid w:val="00F73340"/>
    <w:pPr>
      <w:spacing w:before="100" w:beforeAutospacing="1" w:after="100" w:afterAutospacing="1"/>
    </w:pPr>
    <w:rPr>
      <w:color w:val="auto"/>
      <w:sz w:val="24"/>
      <w:szCs w:val="24"/>
      <w:lang w:val="de-DE" w:eastAsia="de-DE"/>
    </w:rPr>
  </w:style>
  <w:style w:type="character" w:customStyle="1" w:styleId="cmpparsedlocation">
    <w:name w:val="cmp_parsed_location"/>
    <w:basedOn w:val="DefaultParagraphFont"/>
    <w:rsid w:val="00F73340"/>
  </w:style>
  <w:style w:type="paragraph" w:customStyle="1" w:styleId="Style8">
    <w:name w:val="Style8"/>
    <w:basedOn w:val="Heading4"/>
    <w:autoRedefine/>
    <w:qFormat/>
    <w:rsid w:val="007C3005"/>
    <w:pPr>
      <w:ind w:left="1571"/>
    </w:pPr>
    <w:rPr>
      <w:i/>
    </w:rPr>
  </w:style>
  <w:style w:type="paragraph" w:customStyle="1" w:styleId="Style9">
    <w:name w:val="Style9"/>
    <w:basedOn w:val="Heading4"/>
    <w:next w:val="StyleHeading4Left0Firstline0"/>
    <w:autoRedefine/>
    <w:qFormat/>
    <w:rsid w:val="007C3005"/>
    <w:pPr>
      <w:ind w:left="1571"/>
    </w:pPr>
    <w:rPr>
      <w:i/>
    </w:rPr>
  </w:style>
  <w:style w:type="character" w:customStyle="1" w:styleId="CH2Char">
    <w:name w:val="CH2 Char"/>
    <w:link w:val="CH2"/>
    <w:locked/>
    <w:rsid w:val="00185384"/>
    <w:rPr>
      <w:rFonts w:ascii="Times New Roman" w:hAnsi="Times New Roman"/>
      <w:b/>
      <w:sz w:val="24"/>
      <w:szCs w:val="24"/>
      <w:bdr w:val="none" w:sz="0" w:space="0" w:color="auto" w:frame="1"/>
    </w:rPr>
  </w:style>
  <w:style w:type="paragraph" w:customStyle="1" w:styleId="Normalnumber">
    <w:name w:val="Normal_number"/>
    <w:basedOn w:val="Normal"/>
    <w:rsid w:val="00185384"/>
    <w:pPr>
      <w:numPr>
        <w:numId w:val="50"/>
      </w:numPr>
      <w:tabs>
        <w:tab w:val="left" w:pos="1247"/>
        <w:tab w:val="left" w:pos="1814"/>
        <w:tab w:val="left" w:pos="2381"/>
        <w:tab w:val="left" w:pos="2948"/>
        <w:tab w:val="left" w:pos="3515"/>
      </w:tabs>
      <w:spacing w:after="120"/>
    </w:pPr>
    <w:rPr>
      <w:color w:val="auto"/>
      <w:sz w:val="20"/>
      <w:lang w:eastAsia="en-US"/>
    </w:rPr>
  </w:style>
  <w:style w:type="paragraph" w:customStyle="1" w:styleId="CH2">
    <w:name w:val="CH2"/>
    <w:basedOn w:val="Normal"/>
    <w:next w:val="Normalnumber"/>
    <w:link w:val="CH2Char"/>
    <w:rsid w:val="00185384"/>
    <w:pPr>
      <w:keepNext/>
      <w:keepLines/>
      <w:tabs>
        <w:tab w:val="right" w:pos="851"/>
        <w:tab w:val="left" w:pos="1247"/>
        <w:tab w:val="left" w:pos="1814"/>
        <w:tab w:val="left" w:pos="2381"/>
        <w:tab w:val="left" w:pos="2948"/>
        <w:tab w:val="left" w:pos="3515"/>
      </w:tabs>
      <w:suppressAutoHyphens/>
      <w:spacing w:before="80" w:after="120"/>
      <w:ind w:left="1247" w:right="284" w:hanging="1247"/>
    </w:pPr>
    <w:rPr>
      <w:b/>
      <w:color w:val="auto"/>
      <w:sz w:val="24"/>
      <w:szCs w:val="24"/>
      <w:bdr w:val="none" w:sz="0" w:space="0" w:color="auto" w:frame="1"/>
      <w:lang w:val="en-AU" w:eastAsia="en-US"/>
    </w:rPr>
  </w:style>
  <w:style w:type="character" w:customStyle="1" w:styleId="NormalpoolChar">
    <w:name w:val="Normal_pool Char"/>
    <w:link w:val="Normalpool"/>
    <w:locked/>
    <w:rsid w:val="00185384"/>
    <w:rPr>
      <w:rFonts w:ascii="Times New Roman" w:hAnsi="Times New Roman"/>
      <w:bdr w:val="none" w:sz="0" w:space="0" w:color="auto" w:frame="1"/>
    </w:rPr>
  </w:style>
  <w:style w:type="paragraph" w:customStyle="1" w:styleId="Normalpool">
    <w:name w:val="Normal_pool"/>
    <w:link w:val="NormalpoolChar"/>
    <w:rsid w:val="00185384"/>
    <w:pPr>
      <w:tabs>
        <w:tab w:val="left" w:pos="1253"/>
        <w:tab w:val="left" w:pos="1814"/>
        <w:tab w:val="left" w:pos="2376"/>
        <w:tab w:val="left" w:pos="2952"/>
        <w:tab w:val="left" w:pos="3514"/>
      </w:tabs>
    </w:pPr>
    <w:rPr>
      <w:rFonts w:ascii="Times New Roman" w:hAnsi="Times New Roman"/>
      <w:bdr w:val="none" w:sz="0" w:space="0" w:color="auto" w:frame="1"/>
    </w:rPr>
  </w:style>
  <w:style w:type="numbering" w:customStyle="1" w:styleId="Normallist">
    <w:name w:val="Normal_list"/>
    <w:rsid w:val="00185384"/>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4520">
      <w:bodyDiv w:val="1"/>
      <w:marLeft w:val="0"/>
      <w:marRight w:val="0"/>
      <w:marTop w:val="0"/>
      <w:marBottom w:val="0"/>
      <w:divBdr>
        <w:top w:val="none" w:sz="0" w:space="0" w:color="auto"/>
        <w:left w:val="none" w:sz="0" w:space="0" w:color="auto"/>
        <w:bottom w:val="none" w:sz="0" w:space="0" w:color="auto"/>
        <w:right w:val="none" w:sz="0" w:space="0" w:color="auto"/>
      </w:divBdr>
    </w:div>
    <w:div w:id="77136638">
      <w:bodyDiv w:val="1"/>
      <w:marLeft w:val="0"/>
      <w:marRight w:val="0"/>
      <w:marTop w:val="0"/>
      <w:marBottom w:val="0"/>
      <w:divBdr>
        <w:top w:val="none" w:sz="0" w:space="0" w:color="auto"/>
        <w:left w:val="none" w:sz="0" w:space="0" w:color="auto"/>
        <w:bottom w:val="none" w:sz="0" w:space="0" w:color="auto"/>
        <w:right w:val="none" w:sz="0" w:space="0" w:color="auto"/>
      </w:divBdr>
      <w:divsChild>
        <w:div w:id="234047323">
          <w:marLeft w:val="0"/>
          <w:marRight w:val="0"/>
          <w:marTop w:val="0"/>
          <w:marBottom w:val="0"/>
          <w:divBdr>
            <w:top w:val="none" w:sz="0" w:space="0" w:color="auto"/>
            <w:left w:val="none" w:sz="0" w:space="0" w:color="auto"/>
            <w:bottom w:val="none" w:sz="0" w:space="0" w:color="auto"/>
            <w:right w:val="none" w:sz="0" w:space="0" w:color="auto"/>
          </w:divBdr>
          <w:divsChild>
            <w:div w:id="317731123">
              <w:marLeft w:val="0"/>
              <w:marRight w:val="0"/>
              <w:marTop w:val="0"/>
              <w:marBottom w:val="0"/>
              <w:divBdr>
                <w:top w:val="none" w:sz="0" w:space="0" w:color="auto"/>
                <w:left w:val="none" w:sz="0" w:space="0" w:color="auto"/>
                <w:bottom w:val="none" w:sz="0" w:space="0" w:color="auto"/>
                <w:right w:val="none" w:sz="0" w:space="0" w:color="auto"/>
              </w:divBdr>
              <w:divsChild>
                <w:div w:id="1906597806">
                  <w:marLeft w:val="0"/>
                  <w:marRight w:val="0"/>
                  <w:marTop w:val="0"/>
                  <w:marBottom w:val="0"/>
                  <w:divBdr>
                    <w:top w:val="none" w:sz="0" w:space="0" w:color="auto"/>
                    <w:left w:val="none" w:sz="0" w:space="0" w:color="auto"/>
                    <w:bottom w:val="none" w:sz="0" w:space="0" w:color="auto"/>
                    <w:right w:val="none" w:sz="0" w:space="0" w:color="auto"/>
                  </w:divBdr>
                </w:div>
                <w:div w:id="8755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21746">
      <w:bodyDiv w:val="1"/>
      <w:marLeft w:val="0"/>
      <w:marRight w:val="0"/>
      <w:marTop w:val="0"/>
      <w:marBottom w:val="0"/>
      <w:divBdr>
        <w:top w:val="none" w:sz="0" w:space="0" w:color="auto"/>
        <w:left w:val="none" w:sz="0" w:space="0" w:color="auto"/>
        <w:bottom w:val="none" w:sz="0" w:space="0" w:color="auto"/>
        <w:right w:val="none" w:sz="0" w:space="0" w:color="auto"/>
      </w:divBdr>
      <w:divsChild>
        <w:div w:id="604194367">
          <w:marLeft w:val="0"/>
          <w:marRight w:val="0"/>
          <w:marTop w:val="0"/>
          <w:marBottom w:val="0"/>
          <w:divBdr>
            <w:top w:val="none" w:sz="0" w:space="0" w:color="auto"/>
            <w:left w:val="none" w:sz="0" w:space="0" w:color="auto"/>
            <w:bottom w:val="none" w:sz="0" w:space="0" w:color="auto"/>
            <w:right w:val="none" w:sz="0" w:space="0" w:color="auto"/>
          </w:divBdr>
          <w:divsChild>
            <w:div w:id="172842655">
              <w:marLeft w:val="0"/>
              <w:marRight w:val="0"/>
              <w:marTop w:val="0"/>
              <w:marBottom w:val="0"/>
              <w:divBdr>
                <w:top w:val="none" w:sz="0" w:space="0" w:color="auto"/>
                <w:left w:val="none" w:sz="0" w:space="0" w:color="auto"/>
                <w:bottom w:val="none" w:sz="0" w:space="0" w:color="auto"/>
                <w:right w:val="none" w:sz="0" w:space="0" w:color="auto"/>
              </w:divBdr>
              <w:divsChild>
                <w:div w:id="821822324">
                  <w:marLeft w:val="0"/>
                  <w:marRight w:val="0"/>
                  <w:marTop w:val="0"/>
                  <w:marBottom w:val="0"/>
                  <w:divBdr>
                    <w:top w:val="none" w:sz="0" w:space="0" w:color="auto"/>
                    <w:left w:val="none" w:sz="0" w:space="0" w:color="auto"/>
                    <w:bottom w:val="none" w:sz="0" w:space="0" w:color="auto"/>
                    <w:right w:val="none" w:sz="0" w:space="0" w:color="auto"/>
                  </w:divBdr>
                  <w:divsChild>
                    <w:div w:id="902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29380">
      <w:bodyDiv w:val="1"/>
      <w:marLeft w:val="0"/>
      <w:marRight w:val="0"/>
      <w:marTop w:val="0"/>
      <w:marBottom w:val="0"/>
      <w:divBdr>
        <w:top w:val="none" w:sz="0" w:space="0" w:color="auto"/>
        <w:left w:val="none" w:sz="0" w:space="0" w:color="auto"/>
        <w:bottom w:val="none" w:sz="0" w:space="0" w:color="auto"/>
        <w:right w:val="none" w:sz="0" w:space="0" w:color="auto"/>
      </w:divBdr>
    </w:div>
    <w:div w:id="900405684">
      <w:bodyDiv w:val="1"/>
      <w:marLeft w:val="0"/>
      <w:marRight w:val="0"/>
      <w:marTop w:val="0"/>
      <w:marBottom w:val="0"/>
      <w:divBdr>
        <w:top w:val="none" w:sz="0" w:space="0" w:color="auto"/>
        <w:left w:val="none" w:sz="0" w:space="0" w:color="auto"/>
        <w:bottom w:val="none" w:sz="0" w:space="0" w:color="auto"/>
        <w:right w:val="none" w:sz="0" w:space="0" w:color="auto"/>
      </w:divBdr>
    </w:div>
    <w:div w:id="1006521102">
      <w:bodyDiv w:val="1"/>
      <w:marLeft w:val="0"/>
      <w:marRight w:val="0"/>
      <w:marTop w:val="0"/>
      <w:marBottom w:val="0"/>
      <w:divBdr>
        <w:top w:val="none" w:sz="0" w:space="0" w:color="auto"/>
        <w:left w:val="none" w:sz="0" w:space="0" w:color="auto"/>
        <w:bottom w:val="none" w:sz="0" w:space="0" w:color="auto"/>
        <w:right w:val="none" w:sz="0" w:space="0" w:color="auto"/>
      </w:divBdr>
    </w:div>
    <w:div w:id="1117680849">
      <w:bodyDiv w:val="1"/>
      <w:marLeft w:val="0"/>
      <w:marRight w:val="0"/>
      <w:marTop w:val="0"/>
      <w:marBottom w:val="0"/>
      <w:divBdr>
        <w:top w:val="none" w:sz="0" w:space="0" w:color="auto"/>
        <w:left w:val="none" w:sz="0" w:space="0" w:color="auto"/>
        <w:bottom w:val="none" w:sz="0" w:space="0" w:color="auto"/>
        <w:right w:val="none" w:sz="0" w:space="0" w:color="auto"/>
      </w:divBdr>
      <w:divsChild>
        <w:div w:id="1848248769">
          <w:marLeft w:val="0"/>
          <w:marRight w:val="0"/>
          <w:marTop w:val="0"/>
          <w:marBottom w:val="0"/>
          <w:divBdr>
            <w:top w:val="none" w:sz="0" w:space="0" w:color="auto"/>
            <w:left w:val="none" w:sz="0" w:space="0" w:color="auto"/>
            <w:bottom w:val="none" w:sz="0" w:space="0" w:color="auto"/>
            <w:right w:val="none" w:sz="0" w:space="0" w:color="auto"/>
          </w:divBdr>
          <w:divsChild>
            <w:div w:id="1498497185">
              <w:marLeft w:val="0"/>
              <w:marRight w:val="0"/>
              <w:marTop w:val="0"/>
              <w:marBottom w:val="0"/>
              <w:divBdr>
                <w:top w:val="none" w:sz="0" w:space="0" w:color="auto"/>
                <w:left w:val="none" w:sz="0" w:space="0" w:color="auto"/>
                <w:bottom w:val="none" w:sz="0" w:space="0" w:color="auto"/>
                <w:right w:val="none" w:sz="0" w:space="0" w:color="auto"/>
              </w:divBdr>
              <w:divsChild>
                <w:div w:id="1044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1237">
      <w:bodyDiv w:val="1"/>
      <w:marLeft w:val="0"/>
      <w:marRight w:val="0"/>
      <w:marTop w:val="0"/>
      <w:marBottom w:val="0"/>
      <w:divBdr>
        <w:top w:val="none" w:sz="0" w:space="0" w:color="auto"/>
        <w:left w:val="none" w:sz="0" w:space="0" w:color="auto"/>
        <w:bottom w:val="none" w:sz="0" w:space="0" w:color="auto"/>
        <w:right w:val="none" w:sz="0" w:space="0" w:color="auto"/>
      </w:divBdr>
      <w:divsChild>
        <w:div w:id="1813601087">
          <w:marLeft w:val="0"/>
          <w:marRight w:val="0"/>
          <w:marTop w:val="0"/>
          <w:marBottom w:val="0"/>
          <w:divBdr>
            <w:top w:val="none" w:sz="0" w:space="0" w:color="auto"/>
            <w:left w:val="none" w:sz="0" w:space="0" w:color="auto"/>
            <w:bottom w:val="none" w:sz="0" w:space="0" w:color="auto"/>
            <w:right w:val="none" w:sz="0" w:space="0" w:color="auto"/>
          </w:divBdr>
        </w:div>
        <w:div w:id="723680402">
          <w:marLeft w:val="0"/>
          <w:marRight w:val="0"/>
          <w:marTop w:val="0"/>
          <w:marBottom w:val="0"/>
          <w:divBdr>
            <w:top w:val="none" w:sz="0" w:space="0" w:color="auto"/>
            <w:left w:val="none" w:sz="0" w:space="0" w:color="auto"/>
            <w:bottom w:val="none" w:sz="0" w:space="0" w:color="auto"/>
            <w:right w:val="none" w:sz="0" w:space="0" w:color="auto"/>
          </w:divBdr>
        </w:div>
        <w:div w:id="450443566">
          <w:marLeft w:val="0"/>
          <w:marRight w:val="0"/>
          <w:marTop w:val="0"/>
          <w:marBottom w:val="0"/>
          <w:divBdr>
            <w:top w:val="none" w:sz="0" w:space="0" w:color="auto"/>
            <w:left w:val="none" w:sz="0" w:space="0" w:color="auto"/>
            <w:bottom w:val="none" w:sz="0" w:space="0" w:color="auto"/>
            <w:right w:val="none" w:sz="0" w:space="0" w:color="auto"/>
          </w:divBdr>
        </w:div>
        <w:div w:id="959606977">
          <w:marLeft w:val="0"/>
          <w:marRight w:val="0"/>
          <w:marTop w:val="0"/>
          <w:marBottom w:val="0"/>
          <w:divBdr>
            <w:top w:val="none" w:sz="0" w:space="0" w:color="auto"/>
            <w:left w:val="none" w:sz="0" w:space="0" w:color="auto"/>
            <w:bottom w:val="none" w:sz="0" w:space="0" w:color="auto"/>
            <w:right w:val="none" w:sz="0" w:space="0" w:color="auto"/>
          </w:divBdr>
        </w:div>
        <w:div w:id="1362586136">
          <w:marLeft w:val="0"/>
          <w:marRight w:val="0"/>
          <w:marTop w:val="0"/>
          <w:marBottom w:val="0"/>
          <w:divBdr>
            <w:top w:val="none" w:sz="0" w:space="0" w:color="auto"/>
            <w:left w:val="none" w:sz="0" w:space="0" w:color="auto"/>
            <w:bottom w:val="none" w:sz="0" w:space="0" w:color="auto"/>
            <w:right w:val="none" w:sz="0" w:space="0" w:color="auto"/>
          </w:divBdr>
        </w:div>
      </w:divsChild>
    </w:div>
    <w:div w:id="1926105908">
      <w:bodyDiv w:val="1"/>
      <w:marLeft w:val="0"/>
      <w:marRight w:val="0"/>
      <w:marTop w:val="0"/>
      <w:marBottom w:val="0"/>
      <w:divBdr>
        <w:top w:val="none" w:sz="0" w:space="0" w:color="auto"/>
        <w:left w:val="none" w:sz="0" w:space="0" w:color="auto"/>
        <w:bottom w:val="none" w:sz="0" w:space="0" w:color="auto"/>
        <w:right w:val="none" w:sz="0" w:space="0" w:color="auto"/>
      </w:divBdr>
    </w:div>
    <w:div w:id="1953315084">
      <w:bodyDiv w:val="1"/>
      <w:marLeft w:val="0"/>
      <w:marRight w:val="0"/>
      <w:marTop w:val="0"/>
      <w:marBottom w:val="0"/>
      <w:divBdr>
        <w:top w:val="none" w:sz="0" w:space="0" w:color="auto"/>
        <w:left w:val="none" w:sz="0" w:space="0" w:color="auto"/>
        <w:bottom w:val="none" w:sz="0" w:space="0" w:color="auto"/>
        <w:right w:val="none" w:sz="0" w:space="0" w:color="auto"/>
      </w:divBdr>
      <w:divsChild>
        <w:div w:id="155539262">
          <w:marLeft w:val="0"/>
          <w:marRight w:val="0"/>
          <w:marTop w:val="0"/>
          <w:marBottom w:val="0"/>
          <w:divBdr>
            <w:top w:val="none" w:sz="0" w:space="0" w:color="auto"/>
            <w:left w:val="none" w:sz="0" w:space="0" w:color="auto"/>
            <w:bottom w:val="none" w:sz="0" w:space="0" w:color="auto"/>
            <w:right w:val="none" w:sz="0" w:space="0" w:color="auto"/>
          </w:divBdr>
          <w:divsChild>
            <w:div w:id="711731246">
              <w:marLeft w:val="0"/>
              <w:marRight w:val="0"/>
              <w:marTop w:val="0"/>
              <w:marBottom w:val="0"/>
              <w:divBdr>
                <w:top w:val="none" w:sz="0" w:space="0" w:color="auto"/>
                <w:left w:val="none" w:sz="0" w:space="0" w:color="auto"/>
                <w:bottom w:val="none" w:sz="0" w:space="0" w:color="auto"/>
                <w:right w:val="none" w:sz="0" w:space="0" w:color="auto"/>
              </w:divBdr>
              <w:divsChild>
                <w:div w:id="797727982">
                  <w:marLeft w:val="0"/>
                  <w:marRight w:val="0"/>
                  <w:marTop w:val="0"/>
                  <w:marBottom w:val="0"/>
                  <w:divBdr>
                    <w:top w:val="none" w:sz="0" w:space="0" w:color="auto"/>
                    <w:left w:val="none" w:sz="0" w:space="0" w:color="auto"/>
                    <w:bottom w:val="none" w:sz="0" w:space="0" w:color="auto"/>
                    <w:right w:val="none" w:sz="0" w:space="0" w:color="auto"/>
                  </w:divBdr>
                  <w:divsChild>
                    <w:div w:id="6688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5.xml"/><Relationship Id="rId42"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Symbol xmlns="DBC0C6ED-672E-4F59-92F0-298F3B48AFF3">01</Document_x0020_Symbo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C36EACD1D17B4C9F2DA5605241D5B6" ma:contentTypeVersion="" ma:contentTypeDescription="Create a new document." ma:contentTypeScope="" ma:versionID="f39f91158b9c9f9fad1eb31c08dd0fc3">
  <xsd:schema xmlns:xsd="http://www.w3.org/2001/XMLSchema" xmlns:xs="http://www.w3.org/2001/XMLSchema" xmlns:p="http://schemas.microsoft.com/office/2006/metadata/properties" xmlns:ns2="DBC0C6ED-672E-4F59-92F0-298F3B48AFF3" targetNamespace="http://schemas.microsoft.com/office/2006/metadata/properties" ma:root="true" ma:fieldsID="cac638d57ab9d632eeb9dcc1a4a0f702" ns2:_="">
    <xsd:import namespace="DBC0C6ED-672E-4F59-92F0-298F3B48AFF3"/>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0C6ED-672E-4F59-92F0-298F3B48AFF3"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9F895-268F-4036-AA2C-F8CBCA3A2D52}"/>
</file>

<file path=customXml/itemProps2.xml><?xml version="1.0" encoding="utf-8"?>
<ds:datastoreItem xmlns:ds="http://schemas.openxmlformats.org/officeDocument/2006/customXml" ds:itemID="{DC4B5543-3956-4F55-A057-41227DC1D503}"/>
</file>

<file path=customXml/itemProps3.xml><?xml version="1.0" encoding="utf-8"?>
<ds:datastoreItem xmlns:ds="http://schemas.openxmlformats.org/officeDocument/2006/customXml" ds:itemID="{DE1AB3E5-0D98-42EB-AFA0-BE3532B54327}"/>
</file>

<file path=customXml/itemProps4.xml><?xml version="1.0" encoding="utf-8"?>
<ds:datastoreItem xmlns:ds="http://schemas.openxmlformats.org/officeDocument/2006/customXml" ds:itemID="{9962D882-B90F-4F76-A89C-2762FF285872}"/>
</file>

<file path=docProps/app.xml><?xml version="1.0" encoding="utf-8"?>
<Properties xmlns="http://schemas.openxmlformats.org/officeDocument/2006/extended-properties" xmlns:vt="http://schemas.openxmlformats.org/officeDocument/2006/docPropsVTypes">
  <Template>Teap Style.dot</Template>
  <TotalTime>0</TotalTime>
  <Pages>17</Pages>
  <Words>4093</Words>
  <Characters>23334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TEAP May 2017: Progress Report (Volume 1)</vt:lpstr>
    </vt:vector>
  </TitlesOfParts>
  <Company>HP</Company>
  <LinksUpToDate>false</LinksUpToDate>
  <CharactersWithSpaces>27373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March 2018: Decision XXIX/9 Working Group Report on Hydrochlorofluorocarbons and Decision XXVII/5  (Volume 1) </dc:title>
  <dc:creator>Walter Brunner</dc:creator>
  <cp:lastModifiedBy>Martha Adila</cp:lastModifiedBy>
  <cp:revision>2</cp:revision>
  <cp:lastPrinted>2018-03-15T10:04:00Z</cp:lastPrinted>
  <dcterms:created xsi:type="dcterms:W3CDTF">2018-03-15T10:04:00Z</dcterms:created>
  <dcterms:modified xsi:type="dcterms:W3CDTF">2018-03-15T10:04:00Z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0x010100DCC36EACD1D17B4C9F2DA5605241D5B6</vt:lpwstr>
  </property>
</Properties>
</file>