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right"/>
        <w:tblLayout w:type="fixed"/>
        <w:tblLook w:val="0000" w:firstRow="0" w:lastRow="0" w:firstColumn="0" w:lastColumn="0" w:noHBand="0" w:noVBand="0"/>
      </w:tblPr>
      <w:tblGrid>
        <w:gridCol w:w="1550"/>
        <w:gridCol w:w="4512"/>
        <w:gridCol w:w="3651"/>
      </w:tblGrid>
      <w:tr w:rsidR="004C740A" w:rsidRPr="00BD4E8A" w:rsidTr="00E92DC1">
        <w:trPr>
          <w:cantSplit/>
          <w:trHeight w:val="850"/>
          <w:jc w:val="right"/>
        </w:trPr>
        <w:tc>
          <w:tcPr>
            <w:tcW w:w="1550" w:type="dxa"/>
          </w:tcPr>
          <w:p w:rsidR="004C740A" w:rsidRPr="00BD4E8A" w:rsidRDefault="004C740A" w:rsidP="004C740A">
            <w:pPr>
              <w:rPr>
                <w:rFonts w:ascii="Univers" w:hAnsi="Univers"/>
                <w:b/>
                <w:noProof/>
                <w:sz w:val="27"/>
                <w:lang w:val="en-GB"/>
              </w:rPr>
            </w:pPr>
            <w:r w:rsidRPr="00BD4E8A">
              <w:rPr>
                <w:rFonts w:ascii="Arial" w:hAnsi="Arial" w:cs="Arial"/>
                <w:b/>
                <w:noProof/>
                <w:sz w:val="27"/>
                <w:lang w:val="en-GB"/>
              </w:rPr>
              <w:t xml:space="preserve">UNITED </w:t>
            </w:r>
            <w:r w:rsidRPr="00BD4E8A">
              <w:rPr>
                <w:rFonts w:ascii="Arial" w:hAnsi="Arial" w:cs="Arial"/>
                <w:b/>
                <w:noProof/>
                <w:sz w:val="27"/>
                <w:lang w:val="en-GB"/>
              </w:rPr>
              <w:br/>
              <w:t>NATIONS</w:t>
            </w:r>
          </w:p>
        </w:tc>
        <w:tc>
          <w:tcPr>
            <w:tcW w:w="4512" w:type="dxa"/>
          </w:tcPr>
          <w:p w:rsidR="004C740A" w:rsidRPr="00BD4E8A" w:rsidRDefault="004C740A" w:rsidP="004C740A">
            <w:pPr>
              <w:rPr>
                <w:rFonts w:ascii="Univers" w:hAnsi="Univers"/>
                <w:b/>
                <w:sz w:val="27"/>
                <w:lang w:val="en-GB"/>
              </w:rPr>
            </w:pPr>
          </w:p>
        </w:tc>
        <w:tc>
          <w:tcPr>
            <w:tcW w:w="3651" w:type="dxa"/>
          </w:tcPr>
          <w:p w:rsidR="004C740A" w:rsidRPr="00BD4E8A" w:rsidRDefault="004C740A" w:rsidP="004C740A">
            <w:pPr>
              <w:jc w:val="right"/>
              <w:rPr>
                <w:rFonts w:ascii="Arial" w:hAnsi="Arial" w:cs="Arial"/>
                <w:b/>
                <w:sz w:val="64"/>
                <w:szCs w:val="64"/>
                <w:lang w:val="en-GB"/>
              </w:rPr>
            </w:pPr>
            <w:r w:rsidRPr="00BD4E8A">
              <w:rPr>
                <w:rFonts w:ascii="Arial" w:hAnsi="Arial" w:cs="Arial"/>
                <w:b/>
                <w:sz w:val="64"/>
                <w:szCs w:val="64"/>
                <w:lang w:val="en-GB"/>
              </w:rPr>
              <w:t>EP</w:t>
            </w:r>
          </w:p>
        </w:tc>
      </w:tr>
      <w:tr w:rsidR="004C740A" w:rsidRPr="00BD4E8A" w:rsidTr="00E92DC1">
        <w:trPr>
          <w:cantSplit/>
          <w:trHeight w:val="281"/>
          <w:jc w:val="right"/>
        </w:trPr>
        <w:tc>
          <w:tcPr>
            <w:tcW w:w="1550" w:type="dxa"/>
            <w:tcBorders>
              <w:bottom w:val="single" w:sz="4" w:space="0" w:color="auto"/>
            </w:tcBorders>
          </w:tcPr>
          <w:p w:rsidR="004C740A" w:rsidRPr="00BD4E8A" w:rsidRDefault="004C740A" w:rsidP="004C740A">
            <w:pPr>
              <w:rPr>
                <w:noProof/>
                <w:sz w:val="18"/>
                <w:lang w:val="en-GB"/>
              </w:rPr>
            </w:pPr>
          </w:p>
        </w:tc>
        <w:tc>
          <w:tcPr>
            <w:tcW w:w="4512" w:type="dxa"/>
            <w:tcBorders>
              <w:bottom w:val="single" w:sz="4" w:space="0" w:color="auto"/>
            </w:tcBorders>
          </w:tcPr>
          <w:p w:rsidR="004C740A" w:rsidRPr="00BD4E8A" w:rsidRDefault="004C740A" w:rsidP="004C740A">
            <w:pPr>
              <w:rPr>
                <w:rFonts w:ascii="Univers" w:hAnsi="Univers"/>
                <w:b/>
                <w:sz w:val="18"/>
                <w:lang w:val="en-GB"/>
              </w:rPr>
            </w:pPr>
          </w:p>
        </w:tc>
        <w:tc>
          <w:tcPr>
            <w:tcW w:w="3651" w:type="dxa"/>
            <w:tcBorders>
              <w:bottom w:val="single" w:sz="4" w:space="0" w:color="auto"/>
            </w:tcBorders>
          </w:tcPr>
          <w:p w:rsidR="004C740A" w:rsidRPr="00BD4E8A" w:rsidRDefault="003629C8" w:rsidP="00A1689B">
            <w:pPr>
              <w:rPr>
                <w:noProof/>
                <w:sz w:val="18"/>
                <w:lang w:val="en-GB"/>
              </w:rPr>
            </w:pPr>
            <w:r w:rsidRPr="00BD4E8A">
              <w:rPr>
                <w:b/>
                <w:sz w:val="28"/>
                <w:szCs w:val="28"/>
                <w:lang w:val="en-GB"/>
              </w:rPr>
              <w:t>UNEP</w:t>
            </w:r>
            <w:r w:rsidRPr="00BD4E8A">
              <w:rPr>
                <w:lang w:val="en-GB"/>
              </w:rPr>
              <w:t>/</w:t>
            </w:r>
            <w:r w:rsidR="009E57EF" w:rsidRPr="00BD4E8A">
              <w:rPr>
                <w:szCs w:val="18"/>
                <w:lang w:val="en-GB"/>
              </w:rPr>
              <w:t>OzL.Pro.WG.1/resumed.37/7</w:t>
            </w:r>
          </w:p>
        </w:tc>
      </w:tr>
      <w:tr w:rsidR="004C740A" w:rsidRPr="00BD4E8A" w:rsidTr="00E92DC1">
        <w:trPr>
          <w:cantSplit/>
          <w:trHeight w:val="2549"/>
          <w:jc w:val="right"/>
        </w:trPr>
        <w:tc>
          <w:tcPr>
            <w:tcW w:w="1550" w:type="dxa"/>
            <w:tcBorders>
              <w:top w:val="single" w:sz="4" w:space="0" w:color="auto"/>
              <w:bottom w:val="single" w:sz="24" w:space="0" w:color="auto"/>
            </w:tcBorders>
          </w:tcPr>
          <w:p w:rsidR="004C740A" w:rsidRPr="00BD4E8A" w:rsidRDefault="004C740A" w:rsidP="004C740A">
            <w:pPr>
              <w:rPr>
                <w:noProof/>
                <w:lang w:val="en-GB"/>
              </w:rPr>
            </w:pPr>
            <w:r w:rsidRPr="00BD4E8A">
              <w:rPr>
                <w:noProof/>
                <w:lang w:val="en-GB"/>
              </w:rPr>
              <w:object w:dxaOrig="1831" w:dyaOrig="1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62.4pt" o:ole="" fillcolor="window">
                  <v:imagedata r:id="rId13" o:title=""/>
                </v:shape>
                <o:OLEObject Type="Embed" ProgID="Word.Picture.8" ShapeID="_x0000_i1025" DrawAspect="Content" ObjectID="_1534589768" r:id="rId14"/>
              </w:object>
            </w:r>
            <w:r w:rsidR="006B35F5" w:rsidRPr="00BD4E8A">
              <w:rPr>
                <w:noProof/>
                <w:lang w:val="en-GB"/>
              </w:rPr>
              <w:drawing>
                <wp:inline distT="0" distB="0" distL="0" distR="0" wp14:anchorId="3E808955" wp14:editId="64214E14">
                  <wp:extent cx="727075" cy="766445"/>
                  <wp:effectExtent l="0" t="0" r="0" b="0"/>
                  <wp:docPr id="2" name="Picture 2" descr="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7075" cy="766445"/>
                          </a:xfrm>
                          <a:prstGeom prst="rect">
                            <a:avLst/>
                          </a:prstGeom>
                          <a:noFill/>
                          <a:ln>
                            <a:noFill/>
                          </a:ln>
                        </pic:spPr>
                      </pic:pic>
                    </a:graphicData>
                  </a:graphic>
                </wp:inline>
              </w:drawing>
            </w:r>
          </w:p>
        </w:tc>
        <w:tc>
          <w:tcPr>
            <w:tcW w:w="4512" w:type="dxa"/>
            <w:tcBorders>
              <w:top w:val="single" w:sz="4" w:space="0" w:color="auto"/>
              <w:bottom w:val="single" w:sz="24" w:space="0" w:color="auto"/>
            </w:tcBorders>
          </w:tcPr>
          <w:p w:rsidR="004C740A" w:rsidRPr="00BD4E8A" w:rsidRDefault="004C740A" w:rsidP="00DC769F">
            <w:pPr>
              <w:spacing w:before="1400"/>
              <w:rPr>
                <w:rFonts w:ascii="Univers" w:hAnsi="Univers"/>
                <w:b/>
                <w:sz w:val="28"/>
                <w:lang w:val="en-GB"/>
              </w:rPr>
            </w:pPr>
            <w:r w:rsidRPr="00BD4E8A">
              <w:rPr>
                <w:rFonts w:ascii="Arial" w:hAnsi="Arial" w:cs="Arial"/>
                <w:b/>
                <w:sz w:val="28"/>
                <w:szCs w:val="28"/>
                <w:lang w:val="en-GB"/>
              </w:rPr>
              <w:t xml:space="preserve">United Nations </w:t>
            </w:r>
            <w:r w:rsidRPr="00BD4E8A">
              <w:rPr>
                <w:rFonts w:ascii="Arial" w:hAnsi="Arial" w:cs="Arial"/>
                <w:b/>
                <w:sz w:val="28"/>
                <w:szCs w:val="28"/>
                <w:lang w:val="en-GB"/>
              </w:rPr>
              <w:br/>
              <w:t xml:space="preserve">Environment </w:t>
            </w:r>
            <w:r w:rsidRPr="00BD4E8A">
              <w:rPr>
                <w:rFonts w:ascii="Arial" w:hAnsi="Arial" w:cs="Arial"/>
                <w:b/>
                <w:sz w:val="28"/>
                <w:szCs w:val="28"/>
                <w:lang w:val="en-GB"/>
              </w:rPr>
              <w:br/>
              <w:t>Programme</w:t>
            </w:r>
          </w:p>
        </w:tc>
        <w:tc>
          <w:tcPr>
            <w:tcW w:w="3651" w:type="dxa"/>
            <w:tcBorders>
              <w:top w:val="single" w:sz="4" w:space="0" w:color="auto"/>
              <w:bottom w:val="single" w:sz="24" w:space="0" w:color="auto"/>
            </w:tcBorders>
          </w:tcPr>
          <w:p w:rsidR="00E92DC1" w:rsidRPr="00BD4E8A" w:rsidRDefault="00E92DC1" w:rsidP="00E92DC1">
            <w:pPr>
              <w:spacing w:before="120"/>
              <w:rPr>
                <w:lang w:val="en-GB"/>
              </w:rPr>
            </w:pPr>
            <w:r w:rsidRPr="00BD4E8A">
              <w:rPr>
                <w:lang w:val="en-GB"/>
              </w:rPr>
              <w:t xml:space="preserve">Distr.: </w:t>
            </w:r>
            <w:r w:rsidR="00F17440" w:rsidRPr="00BD4E8A">
              <w:rPr>
                <w:lang w:val="en-GB"/>
              </w:rPr>
              <w:t>General</w:t>
            </w:r>
            <w:r w:rsidR="00F17440" w:rsidRPr="00BD4E8A">
              <w:rPr>
                <w:lang w:val="en-GB"/>
              </w:rPr>
              <w:br/>
            </w:r>
            <w:r w:rsidR="008C0F6C" w:rsidRPr="00BD4E8A">
              <w:rPr>
                <w:lang w:val="en-GB"/>
              </w:rPr>
              <w:t>5</w:t>
            </w:r>
            <w:r w:rsidRPr="00BD4E8A">
              <w:rPr>
                <w:lang w:val="en-GB"/>
              </w:rPr>
              <w:t xml:space="preserve"> </w:t>
            </w:r>
            <w:r w:rsidR="006C57AF" w:rsidRPr="00BD4E8A">
              <w:rPr>
                <w:lang w:val="en-GB"/>
              </w:rPr>
              <w:t xml:space="preserve">August </w:t>
            </w:r>
            <w:r w:rsidRPr="00BD4E8A">
              <w:rPr>
                <w:lang w:val="en-GB"/>
              </w:rPr>
              <w:t>2016</w:t>
            </w:r>
          </w:p>
          <w:p w:rsidR="00094C83" w:rsidRPr="00BD4E8A" w:rsidRDefault="004866C6" w:rsidP="002C3953">
            <w:pPr>
              <w:spacing w:before="120"/>
              <w:rPr>
                <w:lang w:val="en-GB"/>
              </w:rPr>
            </w:pPr>
            <w:r w:rsidRPr="00BD4E8A">
              <w:rPr>
                <w:lang w:val="en-GB"/>
              </w:rPr>
              <w:t xml:space="preserve">Original: </w:t>
            </w:r>
            <w:r w:rsidR="00E92DC1" w:rsidRPr="00BD4E8A">
              <w:rPr>
                <w:lang w:val="en-GB"/>
              </w:rPr>
              <w:t>English</w:t>
            </w:r>
          </w:p>
        </w:tc>
      </w:tr>
    </w:tbl>
    <w:p w:rsidR="00676ADC" w:rsidRPr="00BD4E8A" w:rsidRDefault="00676ADC" w:rsidP="00676ADC">
      <w:pPr>
        <w:pStyle w:val="AATitle"/>
        <w:keepNext w:val="0"/>
        <w:keepLines w:val="0"/>
        <w:rPr>
          <w:lang w:val="en-GB"/>
        </w:rPr>
      </w:pPr>
      <w:r w:rsidRPr="00BD4E8A">
        <w:rPr>
          <w:lang w:val="en-GB"/>
        </w:rPr>
        <w:t xml:space="preserve">Open-ended Working Group of the Parties to </w:t>
      </w:r>
      <w:r w:rsidRPr="00BD4E8A">
        <w:rPr>
          <w:lang w:val="en-GB"/>
        </w:rPr>
        <w:br/>
        <w:t xml:space="preserve">the Montreal Protocol on Substances that </w:t>
      </w:r>
      <w:r w:rsidRPr="00BD4E8A">
        <w:rPr>
          <w:lang w:val="en-GB"/>
        </w:rPr>
        <w:br/>
        <w:t>Deplete the Ozone Layer</w:t>
      </w:r>
    </w:p>
    <w:p w:rsidR="00676ADC" w:rsidRPr="00BD4E8A" w:rsidRDefault="00676ADC" w:rsidP="00676ADC">
      <w:pPr>
        <w:pStyle w:val="AATitle"/>
        <w:keepNext w:val="0"/>
        <w:keepLines w:val="0"/>
        <w:rPr>
          <w:lang w:val="en-GB"/>
        </w:rPr>
      </w:pPr>
      <w:r w:rsidRPr="00BD4E8A">
        <w:rPr>
          <w:lang w:val="en-GB"/>
        </w:rPr>
        <w:t>Resumed thirty-seventh meeting</w:t>
      </w:r>
    </w:p>
    <w:p w:rsidR="00676ADC" w:rsidRPr="00BD4E8A" w:rsidRDefault="00676ADC" w:rsidP="00676ADC">
      <w:pPr>
        <w:pStyle w:val="AATitle"/>
        <w:keepNext w:val="0"/>
        <w:keepLines w:val="0"/>
        <w:rPr>
          <w:b w:val="0"/>
          <w:lang w:val="en-GB"/>
        </w:rPr>
      </w:pPr>
      <w:r w:rsidRPr="00BD4E8A">
        <w:rPr>
          <w:b w:val="0"/>
          <w:lang w:val="en-GB"/>
        </w:rPr>
        <w:t>Vienna, 15 and 16 July 2016</w:t>
      </w:r>
    </w:p>
    <w:p w:rsidR="00676ADC" w:rsidRPr="00BD4E8A" w:rsidRDefault="003F5176" w:rsidP="00676ADC">
      <w:pPr>
        <w:pStyle w:val="BBTitle"/>
        <w:ind w:right="0"/>
        <w:rPr>
          <w:lang w:val="en-GB"/>
        </w:rPr>
      </w:pPr>
      <w:r w:rsidRPr="00BD4E8A">
        <w:rPr>
          <w:lang w:val="en-GB"/>
        </w:rPr>
        <w:t>R</w:t>
      </w:r>
      <w:r w:rsidR="00676ADC" w:rsidRPr="00BD4E8A">
        <w:rPr>
          <w:lang w:val="en-GB"/>
        </w:rPr>
        <w:t>eport of the Open-ended Working Group of the Parties to the Montreal Protocol on Substances that Deplete the Ozone Layer on the work of its resumed thirty-seventh meeting</w:t>
      </w:r>
    </w:p>
    <w:p w:rsidR="00676ADC" w:rsidRPr="00BD4E8A" w:rsidRDefault="00676ADC" w:rsidP="00676ADC">
      <w:pPr>
        <w:pStyle w:val="CH1"/>
        <w:ind w:right="0"/>
        <w:rPr>
          <w:lang w:val="en-GB"/>
        </w:rPr>
      </w:pPr>
      <w:r w:rsidRPr="00BD4E8A">
        <w:rPr>
          <w:lang w:val="en-GB"/>
        </w:rPr>
        <w:tab/>
        <w:t>I.</w:t>
      </w:r>
      <w:r w:rsidRPr="00BD4E8A">
        <w:rPr>
          <w:lang w:val="en-GB"/>
        </w:rPr>
        <w:tab/>
        <w:t>Opening of the meeting</w:t>
      </w:r>
    </w:p>
    <w:p w:rsidR="00676ADC" w:rsidRPr="00BD4E8A" w:rsidRDefault="00676ADC" w:rsidP="00676ADC">
      <w:pPr>
        <w:pStyle w:val="Normalnumber"/>
        <w:numPr>
          <w:ilvl w:val="0"/>
          <w:numId w:val="39"/>
        </w:numPr>
        <w:ind w:left="1247" w:firstLine="0"/>
        <w:rPr>
          <w:lang w:val="en-GB"/>
        </w:rPr>
      </w:pPr>
      <w:r w:rsidRPr="00BD4E8A">
        <w:rPr>
          <w:lang w:val="en-GB"/>
        </w:rPr>
        <w:t xml:space="preserve">The resumed thirty-seventh meeting of the Open-ended Working Group of the Parties to the Montreal Protocol on Substances that Deplete the Ozone Layer was held at the Vienna International Centre, Vienna, on 15 and 16 July 2016. The meeting was co-chaired by Mr. Paul </w:t>
      </w:r>
      <w:proofErr w:type="spellStart"/>
      <w:r w:rsidRPr="00BD4E8A">
        <w:rPr>
          <w:lang w:val="en-GB"/>
        </w:rPr>
        <w:t>Krajnik</w:t>
      </w:r>
      <w:proofErr w:type="spellEnd"/>
      <w:r w:rsidRPr="00BD4E8A">
        <w:rPr>
          <w:lang w:val="en-GB"/>
        </w:rPr>
        <w:t xml:space="preserve"> (Austria) and Mr. Leslie Smith</w:t>
      </w:r>
      <w:r w:rsidRPr="00BD4E8A" w:rsidDel="004873C9">
        <w:rPr>
          <w:lang w:val="en-GB"/>
        </w:rPr>
        <w:t xml:space="preserve"> </w:t>
      </w:r>
      <w:r w:rsidRPr="00BD4E8A">
        <w:rPr>
          <w:lang w:val="en-GB"/>
        </w:rPr>
        <w:t>(Grenada).</w:t>
      </w:r>
    </w:p>
    <w:p w:rsidR="00676ADC" w:rsidRPr="00BD4E8A" w:rsidRDefault="00676ADC" w:rsidP="00676ADC">
      <w:pPr>
        <w:pStyle w:val="Normalnumber"/>
        <w:numPr>
          <w:ilvl w:val="0"/>
          <w:numId w:val="39"/>
        </w:numPr>
        <w:ind w:left="1247" w:firstLine="0"/>
        <w:rPr>
          <w:lang w:val="en-GB"/>
        </w:rPr>
      </w:pPr>
      <w:r w:rsidRPr="00BD4E8A">
        <w:rPr>
          <w:lang w:val="en-GB"/>
        </w:rPr>
        <w:t xml:space="preserve">The meeting was opened at 10.10 a.m. on Friday, 15 July 2016, by Mr. </w:t>
      </w:r>
      <w:proofErr w:type="spellStart"/>
      <w:r w:rsidRPr="00BD4E8A">
        <w:rPr>
          <w:lang w:val="en-GB"/>
        </w:rPr>
        <w:t>Krajnik</w:t>
      </w:r>
      <w:proofErr w:type="spellEnd"/>
      <w:r w:rsidRPr="00BD4E8A">
        <w:rPr>
          <w:lang w:val="en-GB"/>
        </w:rPr>
        <w:t>.</w:t>
      </w:r>
    </w:p>
    <w:p w:rsidR="00676ADC" w:rsidRPr="00BD4E8A" w:rsidRDefault="00676ADC" w:rsidP="00676ADC">
      <w:pPr>
        <w:pStyle w:val="Normalnumber"/>
        <w:numPr>
          <w:ilvl w:val="0"/>
          <w:numId w:val="39"/>
        </w:numPr>
        <w:ind w:left="1247" w:firstLine="0"/>
        <w:rPr>
          <w:lang w:val="en-GB"/>
        </w:rPr>
      </w:pPr>
      <w:r w:rsidRPr="00BD4E8A">
        <w:rPr>
          <w:lang w:val="en-GB"/>
        </w:rPr>
        <w:t xml:space="preserve">At the invitation of the Executive Secretary of the Ozone Secretariat, Ms. Tina </w:t>
      </w:r>
      <w:proofErr w:type="spellStart"/>
      <w:r w:rsidRPr="00BD4E8A">
        <w:rPr>
          <w:lang w:val="en-GB"/>
        </w:rPr>
        <w:t>Birmpili</w:t>
      </w:r>
      <w:proofErr w:type="spellEnd"/>
      <w:r w:rsidRPr="00BD4E8A">
        <w:rPr>
          <w:lang w:val="en-GB"/>
        </w:rPr>
        <w:t>, the meeting participants stood and observed a moment of silence in remembrance of those that</w:t>
      </w:r>
      <w:r w:rsidR="00BF3D5F" w:rsidRPr="00BD4E8A">
        <w:rPr>
          <w:lang w:val="en-GB"/>
        </w:rPr>
        <w:t xml:space="preserve"> </w:t>
      </w:r>
      <w:r w:rsidRPr="00BD4E8A">
        <w:rPr>
          <w:lang w:val="en-GB"/>
        </w:rPr>
        <w:t xml:space="preserve">had lost their lives in a terrorist attack in Nice, France, the previous day, as well as to mark the recent passing of several members of the ozone family. The latter included Mr. Jan van der </w:t>
      </w:r>
      <w:proofErr w:type="spellStart"/>
      <w:r w:rsidRPr="00BD4E8A">
        <w:rPr>
          <w:lang w:val="en-GB"/>
        </w:rPr>
        <w:t>Leun</w:t>
      </w:r>
      <w:proofErr w:type="spellEnd"/>
      <w:r w:rsidRPr="00BD4E8A">
        <w:rPr>
          <w:lang w:val="en-GB"/>
        </w:rPr>
        <w:t>, former co-chair of the Environmental Effects Assessment Panel; Mr. Joha</w:t>
      </w:r>
      <w:r w:rsidR="00F51A6B" w:rsidRPr="00BD4E8A">
        <w:rPr>
          <w:lang w:val="en-GB"/>
        </w:rPr>
        <w:t>n</w:t>
      </w:r>
      <w:r w:rsidRPr="00BD4E8A">
        <w:rPr>
          <w:lang w:val="en-GB"/>
        </w:rPr>
        <w:t xml:space="preserve">n </w:t>
      </w:r>
      <w:proofErr w:type="spellStart"/>
      <w:r w:rsidRPr="00BD4E8A">
        <w:rPr>
          <w:lang w:val="en-GB"/>
        </w:rPr>
        <w:t>Steindl</w:t>
      </w:r>
      <w:proofErr w:type="spellEnd"/>
      <w:r w:rsidRPr="00BD4E8A">
        <w:rPr>
          <w:lang w:val="en-GB"/>
        </w:rPr>
        <w:t>, a long</w:t>
      </w:r>
      <w:r w:rsidRPr="00BD4E8A">
        <w:rPr>
          <w:lang w:val="en-GB"/>
        </w:rPr>
        <w:noBreakHyphen/>
        <w:t xml:space="preserve">serving legal expert in Austria; Mr. </w:t>
      </w:r>
      <w:proofErr w:type="spellStart"/>
      <w:r w:rsidRPr="00BD4E8A">
        <w:rPr>
          <w:lang w:val="en-GB"/>
        </w:rPr>
        <w:t>Buri</w:t>
      </w:r>
      <w:proofErr w:type="spellEnd"/>
      <w:r w:rsidRPr="00BD4E8A">
        <w:rPr>
          <w:lang w:val="en-GB"/>
        </w:rPr>
        <w:t xml:space="preserve"> Mohamed </w:t>
      </w:r>
      <w:proofErr w:type="spellStart"/>
      <w:r w:rsidRPr="00BD4E8A">
        <w:rPr>
          <w:lang w:val="en-GB"/>
        </w:rPr>
        <w:t>Hamza</w:t>
      </w:r>
      <w:proofErr w:type="spellEnd"/>
      <w:r w:rsidRPr="00BD4E8A">
        <w:rPr>
          <w:lang w:val="en-GB"/>
        </w:rPr>
        <w:t xml:space="preserve">, Minister of Environment and Coordinator of the National Ozone Unit in Somalia; and Mr. </w:t>
      </w:r>
      <w:proofErr w:type="spellStart"/>
      <w:r w:rsidRPr="00BD4E8A">
        <w:rPr>
          <w:lang w:val="en-GB"/>
        </w:rPr>
        <w:t>Domépha</w:t>
      </w:r>
      <w:proofErr w:type="spellEnd"/>
      <w:r w:rsidRPr="00BD4E8A">
        <w:rPr>
          <w:lang w:val="en-GB"/>
        </w:rPr>
        <w:t xml:space="preserve"> </w:t>
      </w:r>
      <w:proofErr w:type="spellStart"/>
      <w:r w:rsidRPr="00BD4E8A">
        <w:rPr>
          <w:lang w:val="en-GB"/>
        </w:rPr>
        <w:t>Kossi</w:t>
      </w:r>
      <w:proofErr w:type="spellEnd"/>
      <w:r w:rsidRPr="00BD4E8A">
        <w:rPr>
          <w:lang w:val="en-GB"/>
        </w:rPr>
        <w:t xml:space="preserve"> </w:t>
      </w:r>
      <w:proofErr w:type="spellStart"/>
      <w:r w:rsidRPr="00BD4E8A">
        <w:rPr>
          <w:lang w:val="en-GB"/>
        </w:rPr>
        <w:t>Amona</w:t>
      </w:r>
      <w:proofErr w:type="spellEnd"/>
      <w:r w:rsidRPr="00BD4E8A">
        <w:rPr>
          <w:lang w:val="en-GB"/>
        </w:rPr>
        <w:t xml:space="preserve">, Coordinator of the National Ozone Unit in Togo. </w:t>
      </w:r>
    </w:p>
    <w:p w:rsidR="00676ADC" w:rsidRPr="00BD4E8A" w:rsidRDefault="00676ADC" w:rsidP="00676ADC">
      <w:pPr>
        <w:pStyle w:val="Normalnumber"/>
        <w:numPr>
          <w:ilvl w:val="0"/>
          <w:numId w:val="39"/>
        </w:numPr>
        <w:ind w:left="1247" w:firstLine="0"/>
        <w:rPr>
          <w:lang w:val="en-GB"/>
        </w:rPr>
      </w:pPr>
      <w:r w:rsidRPr="00BD4E8A">
        <w:rPr>
          <w:lang w:val="en-GB"/>
        </w:rPr>
        <w:t xml:space="preserve">The Executive Secretary then made an opening statement, addressing first the challenge facing the Working Group: to conclude the work that it had begun at its thirty-seventh meeting, in Geneva in April 2016, to implement the Dubai pathway, which had been agreed by all Parties, and thereby to agree on an amendment to the Montreal Protocol on </w:t>
      </w:r>
      <w:proofErr w:type="spellStart"/>
      <w:r w:rsidRPr="00BD4E8A">
        <w:rPr>
          <w:lang w:val="en-GB"/>
        </w:rPr>
        <w:t>hydrofluorocarbons</w:t>
      </w:r>
      <w:proofErr w:type="spellEnd"/>
      <w:r w:rsidRPr="00BD4E8A">
        <w:rPr>
          <w:lang w:val="en-GB"/>
        </w:rPr>
        <w:t xml:space="preserve"> (HFCs) in 2016 by generating solutions to the challenges that such an amendment posed. The current meeting, she said, afforded the parties ample time to discuss, negotiate, find solutions, reach agreement and draft an amendment, but only if they made the most of it. </w:t>
      </w:r>
    </w:p>
    <w:p w:rsidR="00676ADC" w:rsidRPr="00BD4E8A" w:rsidRDefault="00676ADC" w:rsidP="00676ADC">
      <w:pPr>
        <w:pStyle w:val="Normalnumber"/>
        <w:numPr>
          <w:ilvl w:val="0"/>
          <w:numId w:val="39"/>
        </w:numPr>
        <w:ind w:left="1247" w:firstLine="0"/>
        <w:rPr>
          <w:lang w:val="en-GB"/>
        </w:rPr>
      </w:pPr>
      <w:r w:rsidRPr="00BD4E8A">
        <w:rPr>
          <w:lang w:val="en-GB"/>
        </w:rPr>
        <w:t xml:space="preserve">The purpose of the meeting was to focus on the remaining challenges and to find solutions that worked for all, bearing in mind in particular the perspectives and concerns of parties operating under paragraph 1 of Article 5 of the Montreal Protocol (Article 5 parties). The parties had made good progress on some of those challenges at the thirty-seventh meeting of the Open-ended Working Group and at the Twenty-Seventh Meeting of the Parties in 2015, and it was important that that momentum </w:t>
      </w:r>
      <w:r w:rsidR="00D2178F" w:rsidRPr="00BD4E8A">
        <w:rPr>
          <w:lang w:val="en-GB"/>
        </w:rPr>
        <w:t xml:space="preserve">be </w:t>
      </w:r>
      <w:r w:rsidRPr="00BD4E8A">
        <w:rPr>
          <w:lang w:val="en-GB"/>
        </w:rPr>
        <w:t xml:space="preserve">maintained so that views converged instead of diverging. </w:t>
      </w:r>
    </w:p>
    <w:p w:rsidR="00676ADC" w:rsidRPr="00BD4E8A" w:rsidRDefault="00676ADC" w:rsidP="00676ADC">
      <w:pPr>
        <w:pStyle w:val="Normalnumber"/>
        <w:numPr>
          <w:ilvl w:val="0"/>
          <w:numId w:val="39"/>
        </w:numPr>
        <w:ind w:left="1247" w:firstLine="0"/>
        <w:rPr>
          <w:lang w:val="en-GB"/>
        </w:rPr>
      </w:pPr>
      <w:r w:rsidRPr="00BD4E8A">
        <w:rPr>
          <w:lang w:val="en-GB"/>
        </w:rPr>
        <w:t>The contact group at its previous meetings had reviewed all of the challenges and had made progress on an exemption for high</w:t>
      </w:r>
      <w:r w:rsidRPr="00BD4E8A">
        <w:rPr>
          <w:lang w:val="en-GB"/>
        </w:rPr>
        <w:noBreakHyphen/>
        <w:t xml:space="preserve">ambient temperature countries and on a number of issues related to </w:t>
      </w:r>
      <w:r w:rsidRPr="00BD4E8A">
        <w:rPr>
          <w:lang w:val="en-GB"/>
        </w:rPr>
        <w:lastRenderedPageBreak/>
        <w:t xml:space="preserve">funding and flexibility in implementation. Solving the funding challenge should be regarded as a matter of priority, and doing so would require reaching agreement on the level of assistance that Article 5 parties would need to offset the costs of HFC management; the guidance that the Meeting of the Parties would need to provide to the Executive Committee of the Multilateral Fund for the Implementation of the Montreal Protocol; the flexibility that should be accorded to Article 5 parties in choosing appropriate technologies, setting priorities and defining the sectors in which to implement conversions; the enabling activities that would need to be supported by the Multilateral Fund; and the costs of conversion, technology transfer and intellectual property rights. </w:t>
      </w:r>
    </w:p>
    <w:p w:rsidR="00676ADC" w:rsidRPr="00BD4E8A" w:rsidRDefault="00676ADC" w:rsidP="00676ADC">
      <w:pPr>
        <w:pStyle w:val="Normalnumber"/>
        <w:numPr>
          <w:ilvl w:val="0"/>
          <w:numId w:val="39"/>
        </w:numPr>
        <w:ind w:left="1247" w:firstLine="0"/>
        <w:rPr>
          <w:lang w:val="en-GB"/>
        </w:rPr>
      </w:pPr>
      <w:r w:rsidRPr="00BD4E8A">
        <w:rPr>
          <w:lang w:val="en-GB"/>
        </w:rPr>
        <w:t xml:space="preserve">Success in finding a solution to the funding challenge would facilitate resolution of the remaining challenges, which included non-party trade provisions, exemption mechanisms (going beyond exemptions for high-ambient-temperature countries), the safety and energy efficiency of alternatives, patents on production and use, the relationship between HFC phase-down and HCFC phase-out and the special situation of developing countries. </w:t>
      </w:r>
    </w:p>
    <w:p w:rsidR="00676ADC" w:rsidRPr="00BD4E8A" w:rsidRDefault="00676ADC" w:rsidP="00676ADC">
      <w:pPr>
        <w:pStyle w:val="Normalnumber"/>
        <w:numPr>
          <w:ilvl w:val="0"/>
          <w:numId w:val="39"/>
        </w:numPr>
        <w:ind w:left="1247" w:firstLine="0"/>
        <w:rPr>
          <w:lang w:val="en-GB"/>
        </w:rPr>
      </w:pPr>
      <w:r w:rsidRPr="00BD4E8A">
        <w:rPr>
          <w:lang w:val="en-GB"/>
        </w:rPr>
        <w:t>She drew attention to a briefing note prepared by the Secretariat that outlined the development of baselines for the phase-out of ozone-depleting substance</w:t>
      </w:r>
      <w:r w:rsidR="00604F6E" w:rsidRPr="00BD4E8A">
        <w:rPr>
          <w:lang w:val="en-GB"/>
        </w:rPr>
        <w:t>s</w:t>
      </w:r>
      <w:r w:rsidRPr="00BD4E8A">
        <w:rPr>
          <w:lang w:val="en-GB"/>
        </w:rPr>
        <w:t xml:space="preserve"> under the Montreal Protocol over the years. She observed that the baselines for the various groups of ozone-depleting substances had been defined differently, based on environmental, technical, policy, financial and other factors. The initial baselines had been adopted – often in the absence of reliable data – through amendments, and in some cases had been later revised through adjustments. Furthermore, while baselines for non-Article 5 parties had in most cases been set at historic consumption or production levels, baselines for Article 5 parties had in most cases been set at future consumption or production levels. Finally, while for most substances baselines were based only on the consumption or production of the substances themselves, non-Article 5 party baselines for </w:t>
      </w:r>
      <w:proofErr w:type="spellStart"/>
      <w:r w:rsidRPr="00BD4E8A">
        <w:rPr>
          <w:lang w:val="en-GB"/>
        </w:rPr>
        <w:t>hydrochlorofluorocarbons</w:t>
      </w:r>
      <w:proofErr w:type="spellEnd"/>
      <w:r w:rsidRPr="00BD4E8A">
        <w:rPr>
          <w:lang w:val="en-GB"/>
        </w:rPr>
        <w:t xml:space="preserve"> (HCFCs) had been based on both HCFCs and chlorofluorocarbons. In general, then, baselines had not been set in accordance with a single formula but rather to fit specific substances and prevailing circumstances. </w:t>
      </w:r>
    </w:p>
    <w:p w:rsidR="00676ADC" w:rsidRPr="00BD4E8A" w:rsidRDefault="00676ADC" w:rsidP="00676ADC">
      <w:pPr>
        <w:pStyle w:val="Normalnumber"/>
        <w:numPr>
          <w:ilvl w:val="0"/>
          <w:numId w:val="39"/>
        </w:numPr>
        <w:ind w:left="1247" w:firstLine="0"/>
        <w:rPr>
          <w:lang w:val="en-GB"/>
        </w:rPr>
      </w:pPr>
      <w:r w:rsidRPr="00BD4E8A">
        <w:rPr>
          <w:lang w:val="en-GB"/>
        </w:rPr>
        <w:t xml:space="preserve">She concluded by observing that parties had been working under the Montreal Protocol for thirty years with a sense of urgency and a willingness to cooperate across national borders, applying principles and methods that the parties to other treaties were beginning to adopt. The parties had had the privilege of working together for many years and could demonstrate real success. At the current juncture the parties had the opportunity to adopt an amendment to the Montreal Protocol to phase down HFCs, which could avoid estimated emissions of up to 105 </w:t>
      </w:r>
      <w:proofErr w:type="spellStart"/>
      <w:r w:rsidRPr="00BD4E8A">
        <w:rPr>
          <w:lang w:val="en-GB"/>
        </w:rPr>
        <w:t>gigatonnes</w:t>
      </w:r>
      <w:proofErr w:type="spellEnd"/>
      <w:r w:rsidRPr="00BD4E8A">
        <w:rPr>
          <w:lang w:val="en-GB"/>
        </w:rPr>
        <w:t xml:space="preserve"> of carbon dioxide equivalent by 2050 and up to 0.4</w:t>
      </w:r>
      <w:r w:rsidRPr="00BD4E8A">
        <w:rPr>
          <w:vertAlign w:val="superscript"/>
          <w:lang w:val="en-GB"/>
        </w:rPr>
        <w:t>o</w:t>
      </w:r>
      <w:r w:rsidRPr="00BD4E8A">
        <w:rPr>
          <w:lang w:val="en-GB"/>
        </w:rPr>
        <w:t>C of global warming by the end of the century. The end point of the process would be a gain for both the environment and the climate and, she said, should result in gains for all parties, Article 5 and non</w:t>
      </w:r>
      <w:r w:rsidRPr="00BD4E8A">
        <w:rPr>
          <w:lang w:val="en-GB"/>
        </w:rPr>
        <w:noBreakHyphen/>
        <w:t>Article 5 alike.</w:t>
      </w:r>
    </w:p>
    <w:p w:rsidR="00676ADC" w:rsidRPr="00BD4E8A" w:rsidRDefault="00676ADC" w:rsidP="00676ADC">
      <w:pPr>
        <w:pStyle w:val="CH1"/>
        <w:ind w:right="0"/>
        <w:rPr>
          <w:lang w:val="en-GB"/>
        </w:rPr>
      </w:pPr>
      <w:r w:rsidRPr="00BD4E8A">
        <w:rPr>
          <w:lang w:val="en-GB"/>
        </w:rPr>
        <w:tab/>
        <w:t>II.</w:t>
      </w:r>
      <w:r w:rsidRPr="00BD4E8A">
        <w:rPr>
          <w:lang w:val="en-GB"/>
        </w:rPr>
        <w:tab/>
        <w:t>Organizational matters</w:t>
      </w:r>
    </w:p>
    <w:p w:rsidR="00676ADC" w:rsidRPr="00BD4E8A" w:rsidRDefault="00676ADC" w:rsidP="00676ADC">
      <w:pPr>
        <w:pStyle w:val="CH2"/>
        <w:keepNext w:val="0"/>
        <w:keepLines w:val="0"/>
        <w:tabs>
          <w:tab w:val="clear" w:pos="851"/>
          <w:tab w:val="clear" w:pos="1814"/>
          <w:tab w:val="clear" w:pos="2381"/>
          <w:tab w:val="clear" w:pos="2948"/>
          <w:tab w:val="clear" w:pos="3515"/>
          <w:tab w:val="left" w:pos="624"/>
          <w:tab w:val="left" w:pos="1871"/>
          <w:tab w:val="left" w:pos="2495"/>
          <w:tab w:val="left" w:pos="3119"/>
        </w:tabs>
        <w:rPr>
          <w:lang w:val="en-GB"/>
        </w:rPr>
      </w:pPr>
      <w:r w:rsidRPr="00BD4E8A">
        <w:rPr>
          <w:lang w:val="en-GB"/>
        </w:rPr>
        <w:tab/>
        <w:t>A.</w:t>
      </w:r>
      <w:r w:rsidRPr="00BD4E8A">
        <w:rPr>
          <w:lang w:val="en-GB"/>
        </w:rPr>
        <w:tab/>
        <w:t>Attendance</w:t>
      </w:r>
    </w:p>
    <w:p w:rsidR="00FC259D" w:rsidRPr="00BD4E8A" w:rsidRDefault="00FC259D" w:rsidP="00FC259D">
      <w:pPr>
        <w:pStyle w:val="Normalnumber"/>
        <w:numPr>
          <w:ilvl w:val="0"/>
          <w:numId w:val="39"/>
        </w:numPr>
        <w:ind w:left="1247" w:firstLine="0"/>
        <w:rPr>
          <w:lang w:val="en-GB"/>
        </w:rPr>
      </w:pPr>
      <w:r w:rsidRPr="00BD4E8A">
        <w:rPr>
          <w:lang w:val="en-GB"/>
        </w:rPr>
        <w:t xml:space="preserve">The </w:t>
      </w:r>
      <w:r w:rsidR="00473D5F" w:rsidRPr="00BD4E8A">
        <w:rPr>
          <w:lang w:val="en-GB"/>
        </w:rPr>
        <w:t xml:space="preserve">resumed </w:t>
      </w:r>
      <w:r w:rsidRPr="00BD4E8A">
        <w:rPr>
          <w:lang w:val="en-GB"/>
        </w:rPr>
        <w:t>thirty-</w:t>
      </w:r>
      <w:r w:rsidR="00473D5F" w:rsidRPr="00BD4E8A">
        <w:rPr>
          <w:lang w:val="en-GB"/>
        </w:rPr>
        <w:t>seventh</w:t>
      </w:r>
      <w:r w:rsidRPr="00BD4E8A">
        <w:rPr>
          <w:lang w:val="en-GB"/>
        </w:rPr>
        <w:t xml:space="preserve"> meeting of the Open-ended Working Group was attended by representatives of the following parties: Afghanistan, Albania, Argentina, Armenia, Australia, Austria, Azerbaijan, Bahamas, Bahrain, Bangladesh, Belarus, Belgium, Belize, Benin, Bosnia and Herzegovina, Botswana, Brazil, Brunei Darussalam, Bulgaria, Burkina Faso, Burundi, </w:t>
      </w:r>
      <w:proofErr w:type="spellStart"/>
      <w:r w:rsidRPr="00BD4E8A">
        <w:rPr>
          <w:lang w:val="en-GB"/>
        </w:rPr>
        <w:t>Cabo</w:t>
      </w:r>
      <w:proofErr w:type="spellEnd"/>
      <w:r w:rsidRPr="00BD4E8A">
        <w:rPr>
          <w:lang w:val="en-GB"/>
        </w:rPr>
        <w:t xml:space="preserve"> Verde, Cambodia, Cameroon, Canada, Chad, Chile, China, Colombia, Comoros, Costa Rica, Côte d’Ivoire, Croatia, Cuba, Cyprus, </w:t>
      </w:r>
      <w:proofErr w:type="spellStart"/>
      <w:r w:rsidR="003B33FA" w:rsidRPr="00BD4E8A">
        <w:rPr>
          <w:lang w:val="en-GB"/>
        </w:rPr>
        <w:t>Czechia</w:t>
      </w:r>
      <w:proofErr w:type="spellEnd"/>
      <w:r w:rsidRPr="00BD4E8A">
        <w:rPr>
          <w:lang w:val="en-GB"/>
        </w:rPr>
        <w:t xml:space="preserve">, Democratic People’s Republic of Korea, Democratic Republic of the Congo, Denmark, Djibouti, Dominican Republic, </w:t>
      </w:r>
      <w:r w:rsidR="00473D5F" w:rsidRPr="00BD4E8A">
        <w:rPr>
          <w:lang w:val="en-GB"/>
        </w:rPr>
        <w:t xml:space="preserve">Ecuador, </w:t>
      </w:r>
      <w:r w:rsidRPr="00BD4E8A">
        <w:rPr>
          <w:lang w:val="en-GB"/>
        </w:rPr>
        <w:t>Egypt, El Salvador, Eritrea, Estonia, Ethiopia, European Union, Fiji, Finland, France, Georgia, Germany, Ghana, Greece, Grenada, Guatemala, Guinea, Guyana, Haiti, Holy See, Honduras, Hungary, India, Indonesia, Iran (Islamic Republic of), Ireland, Italy, Japan, Jordan, Kazakhstan, Kenya, Kiribati, Kuwait, Kyrgyzstan, Lao People’s Democratic Republic, Latvia, Lebanon, Lesotho, Libya, Lithuania, Malawi, Malaysia, Maldives, Mali, Malta, Marshall Islands, Mauritania, Mauritius, Mexico, Micronesia (Federated States of), Mongolia, Montenegro, Morocco, Mozambique, Myanmar, Nepal, Netherlands, New Zealand, Nicaragua, Niger, Nigeria, Norway, Oman, Pakistan, Palau, Panama, Paraguay, Peru, Philippines, Poland, Portugal, Qatar, Republic of Korea, Russian Federation, Rwanda, Saint Vincent and the Grenadines, Samoa, Saudi Arabia, Senegal, Serbia, Singapore, Slovakia, Somalia, South Africa, Spain, Sri Lanka, Sudan, Swaziland, Sweden, Switzerland, Syrian Arab Republic, Thailand, the former Yugoslav Republic of Macedonia, Timor</w:t>
      </w:r>
      <w:r w:rsidRPr="00BD4E8A">
        <w:rPr>
          <w:lang w:val="en-GB"/>
        </w:rPr>
        <w:noBreakHyphen/>
        <w:t>Leste, Togo, Tunisia, Turkey, Turkmenistan, Uganda, Ukraine, United Arab Emirates, United Kingdom of Great Britain and Northern Ireland, United</w:t>
      </w:r>
      <w:r w:rsidR="00BD4E8A">
        <w:rPr>
          <w:lang w:val="en-GB"/>
        </w:rPr>
        <w:t> </w:t>
      </w:r>
      <w:bookmarkStart w:id="0" w:name="_GoBack"/>
      <w:bookmarkEnd w:id="0"/>
      <w:r w:rsidRPr="00BD4E8A">
        <w:rPr>
          <w:lang w:val="en-GB"/>
        </w:rPr>
        <w:t>Republic of Tanzania, United States of America, Uruguay, Venezuela (Bolivarian Republic of), Viet Nam and Zimbabwe.</w:t>
      </w:r>
      <w:r w:rsidR="00C43411" w:rsidRPr="00BD4E8A">
        <w:rPr>
          <w:b/>
          <w:lang w:val="en-GB"/>
        </w:rPr>
        <w:t xml:space="preserve"> </w:t>
      </w:r>
    </w:p>
    <w:p w:rsidR="00FC259D" w:rsidRPr="00BD4E8A" w:rsidRDefault="00FC259D" w:rsidP="00FC259D">
      <w:pPr>
        <w:pStyle w:val="Normalnumber"/>
        <w:numPr>
          <w:ilvl w:val="0"/>
          <w:numId w:val="39"/>
        </w:numPr>
        <w:ind w:left="1247" w:firstLine="0"/>
        <w:rPr>
          <w:lang w:val="en-GB"/>
        </w:rPr>
      </w:pPr>
      <w:r w:rsidRPr="00BD4E8A">
        <w:rPr>
          <w:lang w:val="en-GB"/>
        </w:rPr>
        <w:t xml:space="preserve">Representatives of the following United Nations bodies and specialized agencies also attended: International Maritime Organization, secretariat of the Multilateral Fund for the Implementation of the Montreal Protocol, secretariat of the United Nations Framework Convention on Climate Change, Secretariat of the United Nations, United Nations Development Programme, United Nations Environment Programme, United Nations Industrial Development Organization and World Bank. </w:t>
      </w:r>
    </w:p>
    <w:p w:rsidR="00676ADC" w:rsidRPr="00BD4E8A" w:rsidRDefault="00FC259D" w:rsidP="00960353">
      <w:pPr>
        <w:pStyle w:val="Normalnumber"/>
        <w:numPr>
          <w:ilvl w:val="0"/>
          <w:numId w:val="39"/>
        </w:numPr>
        <w:ind w:left="1247" w:firstLine="0"/>
        <w:rPr>
          <w:lang w:val="en-GB"/>
        </w:rPr>
      </w:pPr>
      <w:r w:rsidRPr="00BD4E8A">
        <w:rPr>
          <w:lang w:val="en-GB"/>
        </w:rPr>
        <w:t>The following intergovernmental, non-governmental, industry, academic and other bodies and individuals were also represented or present: ADC3R</w:t>
      </w:r>
      <w:r w:rsidRPr="00BD4E8A">
        <w:rPr>
          <w:b/>
          <w:lang w:val="en-GB"/>
        </w:rPr>
        <w:t>,</w:t>
      </w:r>
      <w:r w:rsidR="00867894" w:rsidRPr="00BD4E8A">
        <w:rPr>
          <w:lang w:val="en-GB"/>
        </w:rPr>
        <w:t xml:space="preserve"> </w:t>
      </w:r>
      <w:r w:rsidRPr="00BD4E8A">
        <w:rPr>
          <w:lang w:val="en-GB"/>
        </w:rPr>
        <w:t xml:space="preserve">Air-conditioning, Heating and Refrigeration Institute, Alliance for Responsible Atmospheric Policy, </w:t>
      </w:r>
      <w:proofErr w:type="spellStart"/>
      <w:r w:rsidRPr="00BD4E8A">
        <w:rPr>
          <w:lang w:val="en-GB"/>
        </w:rPr>
        <w:t>Arkema</w:t>
      </w:r>
      <w:proofErr w:type="spellEnd"/>
      <w:r w:rsidRPr="00BD4E8A">
        <w:rPr>
          <w:lang w:val="en-GB"/>
        </w:rPr>
        <w:t xml:space="preserve">, </w:t>
      </w:r>
      <w:r w:rsidR="00EB4122" w:rsidRPr="00BD4E8A">
        <w:rPr>
          <w:lang w:val="en-GB"/>
        </w:rPr>
        <w:t xml:space="preserve">American Society </w:t>
      </w:r>
      <w:r w:rsidRPr="00BD4E8A">
        <w:rPr>
          <w:lang w:val="en-GB"/>
        </w:rPr>
        <w:t>of Heating, Refrigerating and Air</w:t>
      </w:r>
      <w:r w:rsidRPr="00BD4E8A">
        <w:rPr>
          <w:lang w:val="en-GB"/>
        </w:rPr>
        <w:noBreakHyphen/>
        <w:t xml:space="preserve">Conditioning Engineers (ASHRAE), </w:t>
      </w:r>
      <w:proofErr w:type="spellStart"/>
      <w:r w:rsidRPr="00BD4E8A">
        <w:rPr>
          <w:lang w:val="en-GB"/>
        </w:rPr>
        <w:t>Bitzer</w:t>
      </w:r>
      <w:proofErr w:type="spellEnd"/>
      <w:r w:rsidRPr="00BD4E8A">
        <w:rPr>
          <w:lang w:val="en-GB"/>
        </w:rPr>
        <w:t xml:space="preserve"> SE, California Citrus Quality Council, </w:t>
      </w:r>
      <w:proofErr w:type="spellStart"/>
      <w:r w:rsidRPr="00BD4E8A">
        <w:rPr>
          <w:lang w:val="en-GB"/>
        </w:rPr>
        <w:t>Center</w:t>
      </w:r>
      <w:proofErr w:type="spellEnd"/>
      <w:r w:rsidRPr="00BD4E8A">
        <w:rPr>
          <w:lang w:val="en-GB"/>
        </w:rPr>
        <w:t xml:space="preserve"> for Climate and Energy Solutions, Centre for Science and Environment, </w:t>
      </w:r>
      <w:r w:rsidR="00EB4122" w:rsidRPr="00BD4E8A">
        <w:rPr>
          <w:lang w:val="en-GB"/>
        </w:rPr>
        <w:t xml:space="preserve">the </w:t>
      </w:r>
      <w:proofErr w:type="spellStart"/>
      <w:r w:rsidRPr="00BD4E8A">
        <w:rPr>
          <w:lang w:val="en-GB"/>
        </w:rPr>
        <w:t>Chemours</w:t>
      </w:r>
      <w:proofErr w:type="spellEnd"/>
      <w:r w:rsidR="00EB4122" w:rsidRPr="00BD4E8A">
        <w:rPr>
          <w:lang w:val="en-GB"/>
        </w:rPr>
        <w:t xml:space="preserve"> Company</w:t>
      </w:r>
      <w:r w:rsidRPr="00BD4E8A">
        <w:rPr>
          <w:lang w:val="en-GB"/>
        </w:rPr>
        <w:t xml:space="preserve">, China Association of Fluorine and Silicone </w:t>
      </w:r>
      <w:r w:rsidR="00AD227A" w:rsidRPr="00BD4E8A">
        <w:rPr>
          <w:lang w:val="en-GB"/>
        </w:rPr>
        <w:t xml:space="preserve">Material </w:t>
      </w:r>
      <w:r w:rsidRPr="00BD4E8A">
        <w:rPr>
          <w:lang w:val="en-GB"/>
        </w:rPr>
        <w:t xml:space="preserve">Industry, China Household Electrical Appliances Association, China National Petroleum and Chemical Planning Institute, Christian Aid, Climate Action Network International, </w:t>
      </w:r>
      <w:proofErr w:type="spellStart"/>
      <w:r w:rsidRPr="00BD4E8A">
        <w:rPr>
          <w:lang w:val="en-GB"/>
        </w:rPr>
        <w:t>Climalife</w:t>
      </w:r>
      <w:proofErr w:type="spellEnd"/>
      <w:r w:rsidRPr="00BD4E8A">
        <w:rPr>
          <w:lang w:val="en-GB"/>
        </w:rPr>
        <w:t xml:space="preserve">, Climate Advisers, Climate and Clean Air Coalition, Council on Energy, Environment and Water, CYDSA </w:t>
      </w:r>
      <w:proofErr w:type="spellStart"/>
      <w:r w:rsidRPr="00BD4E8A">
        <w:rPr>
          <w:lang w:val="en-GB"/>
        </w:rPr>
        <w:t>Corporativo</w:t>
      </w:r>
      <w:proofErr w:type="spellEnd"/>
      <w:r w:rsidRPr="00BD4E8A">
        <w:rPr>
          <w:lang w:val="en-GB"/>
        </w:rPr>
        <w:t xml:space="preserve">, S.A. de C.V., Daikin Europe N.V., Daikin Industries, Ltd., Daikin U.S. Corporation, </w:t>
      </w:r>
      <w:proofErr w:type="spellStart"/>
      <w:r w:rsidRPr="00BD4E8A">
        <w:rPr>
          <w:lang w:val="en-GB"/>
        </w:rPr>
        <w:t>Danfoss</w:t>
      </w:r>
      <w:proofErr w:type="spellEnd"/>
      <w:r w:rsidRPr="00BD4E8A">
        <w:rPr>
          <w:lang w:val="en-GB"/>
        </w:rPr>
        <w:t xml:space="preserve"> A/S (Denmark), </w:t>
      </w:r>
      <w:proofErr w:type="spellStart"/>
      <w:r w:rsidRPr="00BD4E8A">
        <w:rPr>
          <w:lang w:val="en-GB"/>
        </w:rPr>
        <w:t>Dongyang</w:t>
      </w:r>
      <w:proofErr w:type="spellEnd"/>
      <w:r w:rsidRPr="00BD4E8A">
        <w:rPr>
          <w:lang w:val="en-GB"/>
        </w:rPr>
        <w:t xml:space="preserve"> Chemical Co. Ltd., </w:t>
      </w:r>
      <w:proofErr w:type="spellStart"/>
      <w:r w:rsidRPr="00BD4E8A">
        <w:rPr>
          <w:lang w:val="en-GB"/>
        </w:rPr>
        <w:t>Embraco</w:t>
      </w:r>
      <w:proofErr w:type="spellEnd"/>
      <w:r w:rsidRPr="00BD4E8A">
        <w:rPr>
          <w:lang w:val="en-GB"/>
        </w:rPr>
        <w:t xml:space="preserve"> Europe </w:t>
      </w:r>
      <w:proofErr w:type="spellStart"/>
      <w:r w:rsidRPr="00BD4E8A">
        <w:rPr>
          <w:lang w:val="en-GB"/>
        </w:rPr>
        <w:t>S.r.l</w:t>
      </w:r>
      <w:proofErr w:type="spellEnd"/>
      <w:r w:rsidRPr="00BD4E8A">
        <w:rPr>
          <w:lang w:val="en-GB"/>
        </w:rPr>
        <w:t xml:space="preserve">., Emergent Ventures India, Environmental Investigation Agency, </w:t>
      </w:r>
      <w:r w:rsidR="0023330E" w:rsidRPr="00BD4E8A">
        <w:rPr>
          <w:lang w:val="en-GB"/>
        </w:rPr>
        <w:t xml:space="preserve">European Air-conditioning and Refrigeration Association, </w:t>
      </w:r>
      <w:r w:rsidRPr="00BD4E8A">
        <w:rPr>
          <w:lang w:val="en-GB"/>
        </w:rPr>
        <w:t xml:space="preserve">European Chemical Industry Council, European Partnership for Energy and the Environment, GIZ </w:t>
      </w:r>
      <w:r w:rsidR="0030051F" w:rsidRPr="00BD4E8A">
        <w:rPr>
          <w:lang w:val="en-GB"/>
        </w:rPr>
        <w:t>GmbH</w:t>
      </w:r>
      <w:r w:rsidRPr="00BD4E8A">
        <w:rPr>
          <w:lang w:val="en-GB"/>
        </w:rPr>
        <w:t>, GIZ </w:t>
      </w:r>
      <w:proofErr w:type="spellStart"/>
      <w:r w:rsidRPr="00BD4E8A">
        <w:rPr>
          <w:lang w:val="en-GB"/>
        </w:rPr>
        <w:t>Proklima</w:t>
      </w:r>
      <w:proofErr w:type="spellEnd"/>
      <w:r w:rsidRPr="00BD4E8A">
        <w:rPr>
          <w:lang w:val="en-GB"/>
        </w:rPr>
        <w:t xml:space="preserve">, </w:t>
      </w:r>
      <w:proofErr w:type="spellStart"/>
      <w:r w:rsidRPr="00BD4E8A">
        <w:rPr>
          <w:lang w:val="en-GB"/>
        </w:rPr>
        <w:t>Gluckman</w:t>
      </w:r>
      <w:proofErr w:type="spellEnd"/>
      <w:r w:rsidRPr="00BD4E8A">
        <w:rPr>
          <w:lang w:val="en-GB"/>
        </w:rPr>
        <w:t xml:space="preserve"> Consulting, Gujarat </w:t>
      </w:r>
      <w:proofErr w:type="spellStart"/>
      <w:r w:rsidRPr="00BD4E8A">
        <w:rPr>
          <w:lang w:val="en-GB"/>
        </w:rPr>
        <w:t>Fluorochemicals</w:t>
      </w:r>
      <w:proofErr w:type="spellEnd"/>
      <w:r w:rsidRPr="00BD4E8A">
        <w:rPr>
          <w:lang w:val="en-GB"/>
        </w:rPr>
        <w:t xml:space="preserve"> Limited, HEAT International, Honeywell, Hudson Technologies, ICF International, IN Consult (</w:t>
      </w:r>
      <w:proofErr w:type="spellStart"/>
      <w:r w:rsidRPr="00BD4E8A">
        <w:rPr>
          <w:lang w:val="en-GB"/>
        </w:rPr>
        <w:t>Pvt.</w:t>
      </w:r>
      <w:proofErr w:type="spellEnd"/>
      <w:r w:rsidRPr="00BD4E8A">
        <w:rPr>
          <w:lang w:val="en-GB"/>
        </w:rPr>
        <w:t>) Ltd., India Habitat Centre, Ingersoll Rand</w:t>
      </w:r>
      <w:r w:rsidR="0060513D" w:rsidRPr="00BD4E8A">
        <w:rPr>
          <w:lang w:val="en-GB"/>
        </w:rPr>
        <w:t xml:space="preserve"> Inc.</w:t>
      </w:r>
      <w:r w:rsidRPr="00BD4E8A">
        <w:rPr>
          <w:lang w:val="en-GB"/>
        </w:rPr>
        <w:t>, Institute for Governance and Sustainable Development, International Institute of Refrigeration, International Pharmaceutical Aerosol Consortium, Institute of Energy and Environment, Japan Fluorocarbon Manufacturers Association, Japan Refrigeration and Air</w:t>
      </w:r>
      <w:r w:rsidR="0033534D" w:rsidRPr="00BD4E8A">
        <w:rPr>
          <w:lang w:val="en-GB"/>
        </w:rPr>
        <w:t xml:space="preserve"> </w:t>
      </w:r>
      <w:r w:rsidRPr="00BD4E8A">
        <w:rPr>
          <w:lang w:val="en-GB"/>
        </w:rPr>
        <w:t xml:space="preserve">Conditioning Industry Association, Jiangsu Blue Star Co., Ltd., Johnson Controls, </w:t>
      </w:r>
      <w:proofErr w:type="spellStart"/>
      <w:r w:rsidRPr="00BD4E8A">
        <w:rPr>
          <w:lang w:val="en-GB"/>
        </w:rPr>
        <w:t>Kulthorn</w:t>
      </w:r>
      <w:proofErr w:type="spellEnd"/>
      <w:r w:rsidRPr="00BD4E8A">
        <w:rPr>
          <w:lang w:val="en-GB"/>
        </w:rPr>
        <w:t xml:space="preserve"> Group, Lawrence Berkeley National Laboratory, League of Arab States, Lennox International</w:t>
      </w:r>
      <w:r w:rsidR="00960353" w:rsidRPr="00BD4E8A">
        <w:rPr>
          <w:lang w:val="en-GB"/>
        </w:rPr>
        <w:t xml:space="preserve"> Inc.</w:t>
      </w:r>
      <w:r w:rsidRPr="00BD4E8A">
        <w:rPr>
          <w:lang w:val="en-GB"/>
        </w:rPr>
        <w:t xml:space="preserve">, </w:t>
      </w:r>
      <w:proofErr w:type="spellStart"/>
      <w:r w:rsidRPr="00BD4E8A">
        <w:rPr>
          <w:lang w:val="en-GB"/>
        </w:rPr>
        <w:t>Mahle</w:t>
      </w:r>
      <w:proofErr w:type="spellEnd"/>
      <w:r w:rsidRPr="00BD4E8A">
        <w:rPr>
          <w:lang w:val="en-GB"/>
        </w:rPr>
        <w:t xml:space="preserve"> Behr Troy Inc., </w:t>
      </w:r>
      <w:proofErr w:type="spellStart"/>
      <w:r w:rsidR="0060513D" w:rsidRPr="00BD4E8A">
        <w:rPr>
          <w:lang w:val="en-GB"/>
        </w:rPr>
        <w:t>Mebrom</w:t>
      </w:r>
      <w:proofErr w:type="spellEnd"/>
      <w:r w:rsidRPr="00BD4E8A">
        <w:rPr>
          <w:lang w:val="en-GB"/>
        </w:rPr>
        <w:t>, Ma</w:t>
      </w:r>
      <w:r w:rsidR="00AD227A" w:rsidRPr="00BD4E8A">
        <w:rPr>
          <w:lang w:val="en-GB"/>
        </w:rPr>
        <w:t>t</w:t>
      </w:r>
      <w:r w:rsidRPr="00BD4E8A">
        <w:rPr>
          <w:lang w:val="en-GB"/>
        </w:rPr>
        <w:t xml:space="preserve">thias Meier Technical Consulting, </w:t>
      </w:r>
      <w:proofErr w:type="spellStart"/>
      <w:r w:rsidRPr="00BD4E8A">
        <w:rPr>
          <w:lang w:val="en-GB"/>
        </w:rPr>
        <w:t>Mexichem</w:t>
      </w:r>
      <w:proofErr w:type="spellEnd"/>
      <w:r w:rsidRPr="00BD4E8A">
        <w:rPr>
          <w:lang w:val="en-GB"/>
        </w:rPr>
        <w:t xml:space="preserve"> (UK) Limited, Mitsubishi Electric Europe B.V., Natural Resources </w:t>
      </w:r>
      <w:proofErr w:type="spellStart"/>
      <w:r w:rsidRPr="00BD4E8A">
        <w:rPr>
          <w:lang w:val="en-GB"/>
        </w:rPr>
        <w:t>Defense</w:t>
      </w:r>
      <w:proofErr w:type="spellEnd"/>
      <w:r w:rsidRPr="00BD4E8A">
        <w:rPr>
          <w:lang w:val="en-GB"/>
        </w:rPr>
        <w:t xml:space="preserve"> Council, Nolan Sherry and Associates Ltd., </w:t>
      </w:r>
      <w:r w:rsidR="00E52A1E" w:rsidRPr="00BD4E8A">
        <w:rPr>
          <w:lang w:val="en-GB"/>
        </w:rPr>
        <w:t xml:space="preserve">Northwest Horticultural Council, </w:t>
      </w:r>
      <w:r w:rsidRPr="00BD4E8A">
        <w:rPr>
          <w:lang w:val="en-GB"/>
        </w:rPr>
        <w:t xml:space="preserve">Oak Ridge National Laboratory, </w:t>
      </w:r>
      <w:proofErr w:type="spellStart"/>
      <w:r w:rsidRPr="00BD4E8A">
        <w:rPr>
          <w:lang w:val="en-GB"/>
        </w:rPr>
        <w:t>Oeko-Recherche</w:t>
      </w:r>
      <w:proofErr w:type="spellEnd"/>
      <w:r w:rsidR="00A83B12" w:rsidRPr="00BD4E8A">
        <w:rPr>
          <w:lang w:val="en-GB"/>
        </w:rPr>
        <w:t xml:space="preserve"> GmbH</w:t>
      </w:r>
      <w:r w:rsidRPr="00BD4E8A">
        <w:rPr>
          <w:lang w:val="en-GB"/>
        </w:rPr>
        <w:t xml:space="preserve">, </w:t>
      </w:r>
      <w:proofErr w:type="spellStart"/>
      <w:r w:rsidR="00867894" w:rsidRPr="00BD4E8A">
        <w:rPr>
          <w:lang w:val="en-GB"/>
        </w:rPr>
        <w:t>Pyc</w:t>
      </w:r>
      <w:proofErr w:type="spellEnd"/>
      <w:r w:rsidR="00867894" w:rsidRPr="00BD4E8A">
        <w:rPr>
          <w:lang w:val="en-GB"/>
        </w:rPr>
        <w:t xml:space="preserve"> </w:t>
      </w:r>
      <w:r w:rsidRPr="00BD4E8A">
        <w:rPr>
          <w:lang w:val="en-GB"/>
        </w:rPr>
        <w:t xml:space="preserve">Edition, </w:t>
      </w:r>
      <w:proofErr w:type="spellStart"/>
      <w:r w:rsidRPr="00BD4E8A">
        <w:rPr>
          <w:lang w:val="en-GB"/>
        </w:rPr>
        <w:t>Quimobásicos</w:t>
      </w:r>
      <w:proofErr w:type="spellEnd"/>
      <w:r w:rsidRPr="00BD4E8A">
        <w:rPr>
          <w:lang w:val="en-GB"/>
        </w:rPr>
        <w:t xml:space="preserve"> S.A. de C.V., Refrigeration and Air</w:t>
      </w:r>
      <w:r w:rsidRPr="00BD4E8A">
        <w:rPr>
          <w:lang w:val="en-GB"/>
        </w:rPr>
        <w:noBreakHyphen/>
        <w:t>Conditioning Manufacturers Association</w:t>
      </w:r>
      <w:r w:rsidR="0060513D" w:rsidRPr="00BD4E8A">
        <w:rPr>
          <w:lang w:val="en-GB"/>
        </w:rPr>
        <w:t xml:space="preserve"> of India</w:t>
      </w:r>
      <w:r w:rsidRPr="00BD4E8A">
        <w:rPr>
          <w:lang w:val="en-GB"/>
        </w:rPr>
        <w:t xml:space="preserve">, Refrigerants Australia, </w:t>
      </w:r>
      <w:proofErr w:type="spellStart"/>
      <w:r w:rsidRPr="00BD4E8A">
        <w:rPr>
          <w:lang w:val="en-GB"/>
        </w:rPr>
        <w:t>Shecco</w:t>
      </w:r>
      <w:proofErr w:type="spellEnd"/>
      <w:r w:rsidRPr="00BD4E8A">
        <w:rPr>
          <w:lang w:val="en-GB"/>
        </w:rPr>
        <w:t xml:space="preserve">, </w:t>
      </w:r>
      <w:proofErr w:type="spellStart"/>
      <w:r w:rsidRPr="00BD4E8A">
        <w:rPr>
          <w:lang w:val="en-GB"/>
        </w:rPr>
        <w:t>Sinochem</w:t>
      </w:r>
      <w:proofErr w:type="spellEnd"/>
      <w:r w:rsidRPr="00BD4E8A">
        <w:rPr>
          <w:lang w:val="en-GB"/>
        </w:rPr>
        <w:t xml:space="preserve"> </w:t>
      </w:r>
      <w:proofErr w:type="spellStart"/>
      <w:r w:rsidRPr="00BD4E8A">
        <w:rPr>
          <w:lang w:val="en-GB"/>
        </w:rPr>
        <w:t>Lantian</w:t>
      </w:r>
      <w:proofErr w:type="spellEnd"/>
      <w:r w:rsidRPr="00BD4E8A">
        <w:rPr>
          <w:lang w:val="en-GB"/>
        </w:rPr>
        <w:t xml:space="preserve"> Co., Ltd., SRF Limited, Sun </w:t>
      </w:r>
      <w:proofErr w:type="spellStart"/>
      <w:r w:rsidRPr="00BD4E8A">
        <w:rPr>
          <w:lang w:val="en-GB"/>
        </w:rPr>
        <w:t>Yat</w:t>
      </w:r>
      <w:proofErr w:type="spellEnd"/>
      <w:r w:rsidRPr="00BD4E8A">
        <w:rPr>
          <w:lang w:val="en-GB"/>
        </w:rPr>
        <w:t xml:space="preserve"> </w:t>
      </w:r>
      <w:proofErr w:type="spellStart"/>
      <w:r w:rsidRPr="00BD4E8A">
        <w:rPr>
          <w:lang w:val="en-GB"/>
        </w:rPr>
        <w:t>Sen</w:t>
      </w:r>
      <w:proofErr w:type="spellEnd"/>
      <w:r w:rsidRPr="00BD4E8A">
        <w:rPr>
          <w:lang w:val="en-GB"/>
        </w:rPr>
        <w:t xml:space="preserve"> University School of Engineering, Tata Motors Limited, </w:t>
      </w:r>
      <w:r w:rsidR="00242213" w:rsidRPr="00BD4E8A">
        <w:rPr>
          <w:lang w:val="en-GB"/>
        </w:rPr>
        <w:t xml:space="preserve">TERRE </w:t>
      </w:r>
      <w:r w:rsidRPr="00BD4E8A">
        <w:rPr>
          <w:lang w:val="en-GB"/>
        </w:rPr>
        <w:t>Policy Centre,</w:t>
      </w:r>
      <w:r w:rsidRPr="00BD4E8A">
        <w:rPr>
          <w:highlight w:val="lightGray"/>
          <w:lang w:val="en-GB"/>
        </w:rPr>
        <w:t xml:space="preserve"> </w:t>
      </w:r>
      <w:r w:rsidR="00B453DA" w:rsidRPr="00BD4E8A">
        <w:rPr>
          <w:lang w:val="en-GB"/>
        </w:rPr>
        <w:t xml:space="preserve">TICA </w:t>
      </w:r>
      <w:r w:rsidRPr="00BD4E8A">
        <w:rPr>
          <w:lang w:val="en-GB"/>
        </w:rPr>
        <w:t>Air</w:t>
      </w:r>
      <w:r w:rsidRPr="00BD4E8A">
        <w:rPr>
          <w:lang w:val="en-GB"/>
        </w:rPr>
        <w:noBreakHyphen/>
        <w:t xml:space="preserve">conditioning, </w:t>
      </w:r>
      <w:proofErr w:type="spellStart"/>
      <w:r w:rsidRPr="00BD4E8A">
        <w:rPr>
          <w:lang w:val="en-GB"/>
        </w:rPr>
        <w:t>Transfrig</w:t>
      </w:r>
      <w:proofErr w:type="spellEnd"/>
      <w:r w:rsidRPr="00BD4E8A">
        <w:rPr>
          <w:lang w:val="en-GB"/>
        </w:rPr>
        <w:t>,</w:t>
      </w:r>
      <w:r w:rsidRPr="00BD4E8A">
        <w:rPr>
          <w:b/>
          <w:lang w:val="en-GB"/>
        </w:rPr>
        <w:t xml:space="preserve"> </w:t>
      </w:r>
      <w:r w:rsidRPr="00BD4E8A">
        <w:rPr>
          <w:lang w:val="en-GB"/>
        </w:rPr>
        <w:t>Trans</w:t>
      </w:r>
      <w:r w:rsidR="00960353" w:rsidRPr="00BD4E8A">
        <w:rPr>
          <w:lang w:val="en-GB"/>
        </w:rPr>
        <w:t>-</w:t>
      </w:r>
      <w:proofErr w:type="spellStart"/>
      <w:r w:rsidR="00960353" w:rsidRPr="00BD4E8A">
        <w:rPr>
          <w:lang w:val="en-GB"/>
        </w:rPr>
        <w:t>M</w:t>
      </w:r>
      <w:r w:rsidRPr="00BD4E8A">
        <w:rPr>
          <w:lang w:val="en-GB"/>
        </w:rPr>
        <w:t>ond</w:t>
      </w:r>
      <w:proofErr w:type="spellEnd"/>
      <w:r w:rsidRPr="00BD4E8A">
        <w:rPr>
          <w:lang w:val="en-GB"/>
        </w:rPr>
        <w:t xml:space="preserve"> Environment Ltd., United</w:t>
      </w:r>
      <w:r w:rsidR="00E50F8F" w:rsidRPr="00BD4E8A">
        <w:rPr>
          <w:lang w:val="en-GB"/>
        </w:rPr>
        <w:t> </w:t>
      </w:r>
      <w:r w:rsidRPr="00BD4E8A">
        <w:rPr>
          <w:lang w:val="en-GB"/>
        </w:rPr>
        <w:t xml:space="preserve">Technologies Corporation, Victorian Strawberry Industry Certification Authority, </w:t>
      </w:r>
      <w:proofErr w:type="spellStart"/>
      <w:r w:rsidRPr="00BD4E8A">
        <w:rPr>
          <w:lang w:val="en-GB"/>
        </w:rPr>
        <w:t>Westfalen</w:t>
      </w:r>
      <w:proofErr w:type="spellEnd"/>
      <w:r w:rsidRPr="00BD4E8A">
        <w:rPr>
          <w:lang w:val="en-GB"/>
        </w:rPr>
        <w:t xml:space="preserve"> France </w:t>
      </w:r>
      <w:proofErr w:type="spellStart"/>
      <w:r w:rsidRPr="00BD4E8A">
        <w:rPr>
          <w:lang w:val="en-GB"/>
        </w:rPr>
        <w:t>S</w:t>
      </w:r>
      <w:r w:rsidR="00A83B12" w:rsidRPr="00BD4E8A">
        <w:rPr>
          <w:lang w:val="en-GB"/>
        </w:rPr>
        <w:t>.</w:t>
      </w:r>
      <w:r w:rsidRPr="00BD4E8A">
        <w:rPr>
          <w:lang w:val="en-GB"/>
        </w:rPr>
        <w:t>a</w:t>
      </w:r>
      <w:r w:rsidR="00A83B12" w:rsidRPr="00BD4E8A">
        <w:rPr>
          <w:lang w:val="en-GB"/>
        </w:rPr>
        <w:t>.</w:t>
      </w:r>
      <w:r w:rsidRPr="00BD4E8A">
        <w:rPr>
          <w:lang w:val="en-GB"/>
        </w:rPr>
        <w:t>r</w:t>
      </w:r>
      <w:r w:rsidR="00A83B12" w:rsidRPr="00BD4E8A">
        <w:rPr>
          <w:lang w:val="en-GB"/>
        </w:rPr>
        <w:t>.</w:t>
      </w:r>
      <w:r w:rsidRPr="00BD4E8A">
        <w:rPr>
          <w:lang w:val="en-GB"/>
        </w:rPr>
        <w:t>l</w:t>
      </w:r>
      <w:proofErr w:type="spellEnd"/>
      <w:r w:rsidRPr="00BD4E8A">
        <w:rPr>
          <w:lang w:val="en-GB"/>
        </w:rPr>
        <w:t xml:space="preserve">, Xi'an </w:t>
      </w:r>
      <w:proofErr w:type="spellStart"/>
      <w:r w:rsidRPr="00BD4E8A">
        <w:rPr>
          <w:lang w:val="en-GB"/>
        </w:rPr>
        <w:t>Jiaotong</w:t>
      </w:r>
      <w:proofErr w:type="spellEnd"/>
      <w:r w:rsidRPr="00BD4E8A">
        <w:rPr>
          <w:lang w:val="en-GB"/>
        </w:rPr>
        <w:t xml:space="preserve"> University, Zhejiang </w:t>
      </w:r>
      <w:proofErr w:type="spellStart"/>
      <w:r w:rsidRPr="00BD4E8A">
        <w:rPr>
          <w:lang w:val="en-GB"/>
        </w:rPr>
        <w:t>Sanmei</w:t>
      </w:r>
      <w:proofErr w:type="spellEnd"/>
      <w:r w:rsidRPr="00BD4E8A">
        <w:rPr>
          <w:lang w:val="en-GB"/>
        </w:rPr>
        <w:t xml:space="preserve"> Chemical Ind</w:t>
      </w:r>
      <w:r w:rsidR="00960353" w:rsidRPr="00BD4E8A">
        <w:rPr>
          <w:lang w:val="en-GB"/>
        </w:rPr>
        <w:t>ustry</w:t>
      </w:r>
      <w:r w:rsidRPr="00BD4E8A">
        <w:rPr>
          <w:lang w:val="en-GB"/>
        </w:rPr>
        <w:t xml:space="preserve"> Co., Ltd</w:t>
      </w:r>
      <w:r w:rsidR="00960353" w:rsidRPr="00BD4E8A">
        <w:rPr>
          <w:lang w:val="en-GB"/>
        </w:rPr>
        <w:t>.,</w:t>
      </w:r>
      <w:r w:rsidRPr="00BD4E8A">
        <w:rPr>
          <w:lang w:val="en-GB"/>
        </w:rPr>
        <w:t xml:space="preserve"> Zhejiang </w:t>
      </w:r>
      <w:proofErr w:type="spellStart"/>
      <w:r w:rsidRPr="00BD4E8A">
        <w:rPr>
          <w:lang w:val="en-GB"/>
        </w:rPr>
        <w:t>Yonghe</w:t>
      </w:r>
      <w:proofErr w:type="spellEnd"/>
      <w:r w:rsidRPr="00BD4E8A">
        <w:rPr>
          <w:lang w:val="en-GB"/>
        </w:rPr>
        <w:t xml:space="preserve"> Refrigerant Co.</w:t>
      </w:r>
      <w:r w:rsidR="002C3953" w:rsidRPr="00BD4E8A">
        <w:rPr>
          <w:lang w:val="en-GB"/>
        </w:rPr>
        <w:t> </w:t>
      </w:r>
      <w:r w:rsidRPr="00BD4E8A">
        <w:rPr>
          <w:lang w:val="en-GB"/>
        </w:rPr>
        <w:t>Ltd.</w:t>
      </w:r>
      <w:r w:rsidR="00BF3677" w:rsidRPr="00BD4E8A">
        <w:rPr>
          <w:lang w:val="en-GB"/>
        </w:rPr>
        <w:t xml:space="preserve"> and independent consultants. </w:t>
      </w:r>
      <w:r w:rsidR="00E34B7D" w:rsidRPr="00BD4E8A">
        <w:rPr>
          <w:lang w:val="en-GB"/>
        </w:rPr>
        <w:t xml:space="preserve"> </w:t>
      </w:r>
    </w:p>
    <w:p w:rsidR="00676ADC" w:rsidRPr="00BD4E8A" w:rsidRDefault="00676ADC" w:rsidP="00676ADC">
      <w:pPr>
        <w:pStyle w:val="CH2"/>
        <w:rPr>
          <w:lang w:val="en-GB"/>
        </w:rPr>
      </w:pPr>
      <w:r w:rsidRPr="00BD4E8A">
        <w:rPr>
          <w:lang w:val="en-GB"/>
        </w:rPr>
        <w:tab/>
        <w:t>B.</w:t>
      </w:r>
      <w:r w:rsidRPr="00BD4E8A">
        <w:rPr>
          <w:lang w:val="en-GB"/>
        </w:rPr>
        <w:tab/>
        <w:t>Adoption of the agenda</w:t>
      </w:r>
    </w:p>
    <w:p w:rsidR="00676ADC" w:rsidRPr="00BD4E8A" w:rsidRDefault="00676ADC" w:rsidP="00676ADC">
      <w:pPr>
        <w:pStyle w:val="Normalnumber"/>
        <w:numPr>
          <w:ilvl w:val="0"/>
          <w:numId w:val="39"/>
        </w:numPr>
        <w:ind w:left="1247" w:firstLine="0"/>
        <w:rPr>
          <w:lang w:val="en-GB"/>
        </w:rPr>
      </w:pPr>
      <w:r w:rsidRPr="00BD4E8A">
        <w:rPr>
          <w:lang w:val="en-GB"/>
        </w:rPr>
        <w:t>The Working Group adopted the following agenda on the basis of the provisional agenda set out in document UNEP/OzL.Pro.WG.1/resumed.37/1:</w:t>
      </w:r>
    </w:p>
    <w:p w:rsidR="00676ADC" w:rsidRPr="00BD4E8A" w:rsidRDefault="00676ADC" w:rsidP="00676ADC">
      <w:pPr>
        <w:pStyle w:val="Normal-pool"/>
        <w:numPr>
          <w:ilvl w:val="0"/>
          <w:numId w:val="42"/>
        </w:numPr>
        <w:spacing w:after="120"/>
        <w:ind w:left="2495" w:hanging="624"/>
      </w:pPr>
      <w:r w:rsidRPr="00BD4E8A">
        <w:t>Opening of the meeting.</w:t>
      </w:r>
    </w:p>
    <w:p w:rsidR="00676ADC" w:rsidRPr="00BD4E8A" w:rsidRDefault="00676ADC" w:rsidP="00676ADC">
      <w:pPr>
        <w:pStyle w:val="Normal-pool"/>
        <w:numPr>
          <w:ilvl w:val="0"/>
          <w:numId w:val="42"/>
        </w:numPr>
        <w:spacing w:after="120"/>
        <w:ind w:left="2495" w:hanging="624"/>
      </w:pPr>
      <w:r w:rsidRPr="00BD4E8A">
        <w:t>Organizational matters:</w:t>
      </w:r>
    </w:p>
    <w:p w:rsidR="00676ADC" w:rsidRPr="00BD4E8A" w:rsidRDefault="00676ADC" w:rsidP="00676ADC">
      <w:pPr>
        <w:pStyle w:val="Normalnumber"/>
        <w:numPr>
          <w:ilvl w:val="1"/>
          <w:numId w:val="40"/>
        </w:numPr>
        <w:tabs>
          <w:tab w:val="clear" w:pos="624"/>
        </w:tabs>
        <w:ind w:left="3119" w:hanging="624"/>
        <w:rPr>
          <w:lang w:val="en-GB"/>
        </w:rPr>
      </w:pPr>
      <w:r w:rsidRPr="00BD4E8A">
        <w:rPr>
          <w:lang w:val="en-GB"/>
        </w:rPr>
        <w:t>Adoption of the agenda;</w:t>
      </w:r>
      <w:r w:rsidRPr="00BD4E8A">
        <w:rPr>
          <w:rStyle w:val="FootnoteReference"/>
          <w:lang w:val="en-GB"/>
        </w:rPr>
        <w:footnoteReference w:id="1"/>
      </w:r>
    </w:p>
    <w:p w:rsidR="00676ADC" w:rsidRPr="00BD4E8A" w:rsidRDefault="00676ADC" w:rsidP="00676ADC">
      <w:pPr>
        <w:pStyle w:val="Normalnumber"/>
        <w:numPr>
          <w:ilvl w:val="1"/>
          <w:numId w:val="40"/>
        </w:numPr>
        <w:tabs>
          <w:tab w:val="clear" w:pos="624"/>
        </w:tabs>
        <w:ind w:left="3119" w:hanging="624"/>
        <w:rPr>
          <w:lang w:val="en-GB"/>
        </w:rPr>
      </w:pPr>
      <w:r w:rsidRPr="00BD4E8A">
        <w:rPr>
          <w:lang w:val="en-GB"/>
        </w:rPr>
        <w:t>Organization of work.</w:t>
      </w:r>
    </w:p>
    <w:p w:rsidR="00676ADC" w:rsidRPr="00BD4E8A" w:rsidRDefault="00676ADC" w:rsidP="00676ADC">
      <w:pPr>
        <w:pStyle w:val="Normal-pool"/>
        <w:numPr>
          <w:ilvl w:val="0"/>
          <w:numId w:val="42"/>
        </w:numPr>
        <w:spacing w:after="120"/>
        <w:ind w:left="2495" w:hanging="624"/>
        <w:rPr>
          <w:szCs w:val="18"/>
        </w:rPr>
      </w:pPr>
      <w:r w:rsidRPr="00BD4E8A">
        <w:t xml:space="preserve">Continuation of the discussion under item 4 of the agenda of the thirty-seventh meeting of the Open-ended Working Group, “Dubai pathway on </w:t>
      </w:r>
      <w:proofErr w:type="spellStart"/>
      <w:r w:rsidRPr="00BD4E8A">
        <w:t>hydrofluorocarbons</w:t>
      </w:r>
      <w:proofErr w:type="spellEnd"/>
      <w:r w:rsidRPr="00BD4E8A">
        <w:t>” (HFCs) (decision XXVII/1):</w:t>
      </w:r>
      <w:r w:rsidRPr="00BD4E8A">
        <w:rPr>
          <w:rStyle w:val="FootnoteReference"/>
        </w:rPr>
        <w:footnoteReference w:id="2"/>
      </w:r>
    </w:p>
    <w:p w:rsidR="00676ADC" w:rsidRPr="00BD4E8A" w:rsidRDefault="00676ADC" w:rsidP="00676ADC">
      <w:pPr>
        <w:pStyle w:val="Normalnumber"/>
        <w:numPr>
          <w:ilvl w:val="0"/>
          <w:numId w:val="41"/>
        </w:numPr>
        <w:tabs>
          <w:tab w:val="clear" w:pos="624"/>
        </w:tabs>
        <w:ind w:left="3119" w:hanging="624"/>
        <w:rPr>
          <w:lang w:val="en-GB"/>
        </w:rPr>
      </w:pPr>
      <w:r w:rsidRPr="00BD4E8A">
        <w:rPr>
          <w:lang w:val="en-GB"/>
        </w:rPr>
        <w:t>Resolving challenges by generating solutions on the feasibility of managing HFCs;</w:t>
      </w:r>
    </w:p>
    <w:p w:rsidR="00676ADC" w:rsidRPr="00BD4E8A" w:rsidRDefault="00676ADC" w:rsidP="00676ADC">
      <w:pPr>
        <w:pStyle w:val="Normalnumber"/>
        <w:numPr>
          <w:ilvl w:val="0"/>
          <w:numId w:val="41"/>
        </w:numPr>
        <w:tabs>
          <w:tab w:val="clear" w:pos="624"/>
        </w:tabs>
        <w:ind w:left="3119" w:hanging="624"/>
        <w:rPr>
          <w:lang w:val="en-GB"/>
        </w:rPr>
      </w:pPr>
      <w:r w:rsidRPr="00BD4E8A">
        <w:rPr>
          <w:lang w:val="en-GB"/>
        </w:rPr>
        <w:t>Ways of managing HFCs, including the amendment proposals submitted by parties;</w:t>
      </w:r>
      <w:r w:rsidRPr="00BD4E8A">
        <w:rPr>
          <w:rStyle w:val="FootnoteReference"/>
          <w:lang w:val="en-GB"/>
        </w:rPr>
        <w:footnoteReference w:id="3"/>
      </w:r>
    </w:p>
    <w:p w:rsidR="00676ADC" w:rsidRPr="00BD4E8A" w:rsidRDefault="00676ADC" w:rsidP="00676ADC">
      <w:pPr>
        <w:pStyle w:val="Normalnumber"/>
        <w:numPr>
          <w:ilvl w:val="0"/>
          <w:numId w:val="41"/>
        </w:numPr>
        <w:tabs>
          <w:tab w:val="clear" w:pos="624"/>
        </w:tabs>
        <w:ind w:left="3119" w:hanging="624"/>
        <w:rPr>
          <w:lang w:val="en-GB"/>
        </w:rPr>
      </w:pPr>
      <w:r w:rsidRPr="00BD4E8A">
        <w:rPr>
          <w:lang w:val="en-GB"/>
        </w:rPr>
        <w:t>Work within the Montreal Protocol to an HFC amendment in 2016 under decision XXVII/1: process for moving forward</w:t>
      </w:r>
      <w:r w:rsidRPr="00BD4E8A">
        <w:rPr>
          <w:b/>
          <w:lang w:val="en-GB"/>
        </w:rPr>
        <w:t>.</w:t>
      </w:r>
    </w:p>
    <w:p w:rsidR="00676ADC" w:rsidRPr="00BD4E8A" w:rsidRDefault="00676ADC" w:rsidP="00676ADC">
      <w:pPr>
        <w:pStyle w:val="Normal-pool"/>
        <w:numPr>
          <w:ilvl w:val="0"/>
          <w:numId w:val="42"/>
        </w:numPr>
        <w:spacing w:after="120"/>
        <w:ind w:left="2495" w:hanging="624"/>
      </w:pPr>
      <w:r w:rsidRPr="00BD4E8A">
        <w:t>Adoption of the report of the meeting.</w:t>
      </w:r>
    </w:p>
    <w:p w:rsidR="00676ADC" w:rsidRPr="00BD4E8A" w:rsidRDefault="00676ADC" w:rsidP="00676ADC">
      <w:pPr>
        <w:pStyle w:val="Normal-pool"/>
        <w:numPr>
          <w:ilvl w:val="0"/>
          <w:numId w:val="42"/>
        </w:numPr>
        <w:spacing w:after="120"/>
        <w:ind w:left="2495" w:hanging="624"/>
      </w:pPr>
      <w:r w:rsidRPr="00BD4E8A">
        <w:t>Closure of the meeting.</w:t>
      </w:r>
    </w:p>
    <w:p w:rsidR="00676ADC" w:rsidRPr="00BD4E8A" w:rsidRDefault="00676ADC" w:rsidP="00676ADC">
      <w:pPr>
        <w:pStyle w:val="CH2"/>
        <w:rPr>
          <w:lang w:val="en-GB"/>
        </w:rPr>
      </w:pPr>
      <w:r w:rsidRPr="00BD4E8A">
        <w:rPr>
          <w:lang w:val="en-GB"/>
        </w:rPr>
        <w:tab/>
        <w:t>C.</w:t>
      </w:r>
      <w:r w:rsidRPr="00BD4E8A">
        <w:rPr>
          <w:lang w:val="en-GB"/>
        </w:rPr>
        <w:tab/>
        <w:t>Organization of work</w:t>
      </w:r>
    </w:p>
    <w:p w:rsidR="00676ADC" w:rsidRPr="00BD4E8A" w:rsidRDefault="00676ADC" w:rsidP="00676ADC">
      <w:pPr>
        <w:pStyle w:val="Normalnumber"/>
        <w:numPr>
          <w:ilvl w:val="0"/>
          <w:numId w:val="39"/>
        </w:numPr>
        <w:ind w:left="1247" w:firstLine="0"/>
        <w:rPr>
          <w:lang w:val="en-GB"/>
        </w:rPr>
      </w:pPr>
      <w:r w:rsidRPr="00BD4E8A">
        <w:rPr>
          <w:lang w:val="en-GB"/>
        </w:rPr>
        <w:t xml:space="preserve">The Working Group decided that it would conduct the bulk of its discussions during the current meeting in the contact group on the feasibility and ways of managing HFCs, co-chaired by Mr. Patrick </w:t>
      </w:r>
      <w:proofErr w:type="spellStart"/>
      <w:r w:rsidRPr="00BD4E8A">
        <w:rPr>
          <w:lang w:val="en-GB"/>
        </w:rPr>
        <w:t>McInerney</w:t>
      </w:r>
      <w:proofErr w:type="spellEnd"/>
      <w:r w:rsidRPr="00BD4E8A">
        <w:rPr>
          <w:lang w:val="en-GB"/>
        </w:rPr>
        <w:t xml:space="preserve"> (Australia) and Mr. Xia </w:t>
      </w:r>
      <w:proofErr w:type="spellStart"/>
      <w:r w:rsidRPr="00BD4E8A">
        <w:rPr>
          <w:lang w:val="en-GB"/>
        </w:rPr>
        <w:t>Yingxian</w:t>
      </w:r>
      <w:proofErr w:type="spellEnd"/>
      <w:r w:rsidRPr="00BD4E8A">
        <w:rPr>
          <w:lang w:val="en-GB"/>
        </w:rPr>
        <w:t xml:space="preserve"> (China), which had been established at the resumed thirty-sixth meeting of the Open-ended Working Group and continued at the Twenty-Seventh Meeting of the Parties and the thirty-seventh meeting of the Open-ended Working Group. Informal discussions would also take place as needed. It was acknowledged that in accordance with decision XXVII/1 the focus of the discussions would be the feasibility and ways of managing HFCs, and it was agreed that the discussions would be taken up where they had been suspended at the thirty-seventh meeting of the Open-ended Working Group. It was also agreed that interpretation in the six official languages of the United Nations would be provided for two plenary and contact group sessions per day and that any additional sessions would be conducted in English only</w:t>
      </w:r>
      <w:r w:rsidR="00134A5C" w:rsidRPr="00BD4E8A">
        <w:rPr>
          <w:lang w:val="en-GB"/>
        </w:rPr>
        <w:t>. It was further agreed</w:t>
      </w:r>
      <w:r w:rsidR="00BF3677" w:rsidRPr="00BD4E8A">
        <w:rPr>
          <w:lang w:val="en-GB"/>
        </w:rPr>
        <w:t xml:space="preserve"> that the provision of interpretation for </w:t>
      </w:r>
      <w:r w:rsidR="00B06ACC" w:rsidRPr="00BD4E8A">
        <w:rPr>
          <w:lang w:val="en-GB"/>
        </w:rPr>
        <w:t xml:space="preserve">the </w:t>
      </w:r>
      <w:r w:rsidR="00BF3677" w:rsidRPr="00BD4E8A">
        <w:rPr>
          <w:lang w:val="en-GB"/>
        </w:rPr>
        <w:t>contact group</w:t>
      </w:r>
      <w:r w:rsidR="00B06ACC" w:rsidRPr="00BD4E8A">
        <w:rPr>
          <w:lang w:val="en-GB"/>
        </w:rPr>
        <w:t xml:space="preserve"> would not set a precedent for future meetings</w:t>
      </w:r>
      <w:r w:rsidRPr="00BD4E8A">
        <w:rPr>
          <w:lang w:val="en-GB"/>
        </w:rPr>
        <w:t>.</w:t>
      </w:r>
    </w:p>
    <w:p w:rsidR="00676ADC" w:rsidRPr="00BD4E8A" w:rsidRDefault="00676ADC" w:rsidP="00676ADC">
      <w:pPr>
        <w:pStyle w:val="CH1"/>
        <w:ind w:right="0"/>
        <w:rPr>
          <w:szCs w:val="18"/>
          <w:lang w:val="en-GB"/>
        </w:rPr>
      </w:pPr>
      <w:r w:rsidRPr="00BD4E8A">
        <w:rPr>
          <w:lang w:val="en-GB"/>
        </w:rPr>
        <w:tab/>
        <w:t>III.</w:t>
      </w:r>
      <w:r w:rsidRPr="00BD4E8A">
        <w:rPr>
          <w:lang w:val="en-GB"/>
        </w:rPr>
        <w:tab/>
        <w:t>Continuation of the discussion under item 4 of the agenda of the thirty-seventh meeting of the Open-ended Working Group</w:t>
      </w:r>
    </w:p>
    <w:p w:rsidR="00A24CA5" w:rsidRPr="00BD4E8A" w:rsidRDefault="00A24CA5" w:rsidP="00676ADC">
      <w:pPr>
        <w:pStyle w:val="Normalnumber"/>
        <w:numPr>
          <w:ilvl w:val="0"/>
          <w:numId w:val="39"/>
        </w:numPr>
        <w:ind w:left="1247" w:firstLine="0"/>
        <w:rPr>
          <w:lang w:val="en-GB"/>
        </w:rPr>
      </w:pPr>
      <w:r w:rsidRPr="00BD4E8A">
        <w:rPr>
          <w:lang w:val="en-GB"/>
        </w:rPr>
        <w:t xml:space="preserve">In accordance with the agreed arrangements on the organization of work during the current meeting (see section II. C. above), the Open-ended Working Group decided that the </w:t>
      </w:r>
      <w:r w:rsidR="0089621E" w:rsidRPr="00BD4E8A">
        <w:rPr>
          <w:lang w:val="en-GB"/>
        </w:rPr>
        <w:t>discussions on agenda item 3 should take place in the contact group on the feasibility and ways of managing HFCs.</w:t>
      </w:r>
    </w:p>
    <w:p w:rsidR="00A24CA5" w:rsidRPr="00BD4E8A" w:rsidRDefault="00A24CA5" w:rsidP="00676ADC">
      <w:pPr>
        <w:pStyle w:val="Normalnumber"/>
        <w:numPr>
          <w:ilvl w:val="0"/>
          <w:numId w:val="39"/>
        </w:numPr>
        <w:ind w:left="1247" w:firstLine="0"/>
        <w:rPr>
          <w:lang w:val="en-GB"/>
        </w:rPr>
      </w:pPr>
      <w:r w:rsidRPr="00BD4E8A">
        <w:rPr>
          <w:lang w:val="en-GB"/>
        </w:rPr>
        <w:t>At the final plenary session, on the morning of Sunday, 17 July 2016, the co-</w:t>
      </w:r>
      <w:r w:rsidR="0049143C" w:rsidRPr="00BD4E8A">
        <w:rPr>
          <w:lang w:val="en-GB"/>
        </w:rPr>
        <w:t>chair</w:t>
      </w:r>
      <w:r w:rsidRPr="00BD4E8A">
        <w:rPr>
          <w:lang w:val="en-GB"/>
        </w:rPr>
        <w:t xml:space="preserve"> of the contact group reported that the group had </w:t>
      </w:r>
      <w:r w:rsidR="0089621E" w:rsidRPr="00BD4E8A">
        <w:rPr>
          <w:lang w:val="en-GB"/>
        </w:rPr>
        <w:t xml:space="preserve">reached agreement on </w:t>
      </w:r>
      <w:r w:rsidR="00172F5E" w:rsidRPr="00BD4E8A">
        <w:rPr>
          <w:lang w:val="en-GB"/>
        </w:rPr>
        <w:t>solutions to the challenges set out in the Dubai Pathway</w:t>
      </w:r>
      <w:r w:rsidR="0049143C" w:rsidRPr="00BD4E8A">
        <w:rPr>
          <w:lang w:val="en-GB"/>
        </w:rPr>
        <w:t xml:space="preserve">, including agreement that some solutions to some of the challenges would be </w:t>
      </w:r>
      <w:r w:rsidR="00321105" w:rsidRPr="00BD4E8A">
        <w:rPr>
          <w:lang w:val="en-GB"/>
        </w:rPr>
        <w:t xml:space="preserve">discussed </w:t>
      </w:r>
      <w:r w:rsidR="0049143C" w:rsidRPr="00BD4E8A">
        <w:rPr>
          <w:lang w:val="en-GB"/>
        </w:rPr>
        <w:t>during the negotiation of the HFC amendment proposals</w:t>
      </w:r>
      <w:r w:rsidR="00321105" w:rsidRPr="00BD4E8A">
        <w:rPr>
          <w:lang w:val="en-GB"/>
        </w:rPr>
        <w:t xml:space="preserve"> and would be concluded prior to the adoption of any such amendment</w:t>
      </w:r>
      <w:r w:rsidR="0049143C" w:rsidRPr="00BD4E8A">
        <w:rPr>
          <w:lang w:val="en-GB"/>
        </w:rPr>
        <w:t>.</w:t>
      </w:r>
      <w:r w:rsidR="00172F5E" w:rsidRPr="00BD4E8A">
        <w:rPr>
          <w:lang w:val="en-GB"/>
        </w:rPr>
        <w:t xml:space="preserve"> </w:t>
      </w:r>
      <w:r w:rsidR="00B06ACC" w:rsidRPr="00BD4E8A">
        <w:rPr>
          <w:lang w:val="en-GB"/>
        </w:rPr>
        <w:t>In h</w:t>
      </w:r>
      <w:r w:rsidR="0089621E" w:rsidRPr="00BD4E8A">
        <w:rPr>
          <w:lang w:val="en-GB"/>
        </w:rPr>
        <w:t xml:space="preserve">is report, </w:t>
      </w:r>
      <w:r w:rsidR="00B06ACC" w:rsidRPr="00BD4E8A">
        <w:rPr>
          <w:lang w:val="en-GB"/>
        </w:rPr>
        <w:t xml:space="preserve">the co-chair </w:t>
      </w:r>
      <w:r w:rsidR="00172F5E" w:rsidRPr="00BD4E8A">
        <w:rPr>
          <w:lang w:val="en-GB"/>
        </w:rPr>
        <w:t>detail</w:t>
      </w:r>
      <w:r w:rsidR="00B06ACC" w:rsidRPr="00BD4E8A">
        <w:rPr>
          <w:lang w:val="en-GB"/>
        </w:rPr>
        <w:t xml:space="preserve">ed </w:t>
      </w:r>
      <w:r w:rsidR="00172F5E" w:rsidRPr="00BD4E8A">
        <w:rPr>
          <w:lang w:val="en-GB"/>
        </w:rPr>
        <w:t>the solutions agreed by the contact group</w:t>
      </w:r>
      <w:r w:rsidR="00B14990" w:rsidRPr="00BD4E8A">
        <w:rPr>
          <w:lang w:val="en-GB"/>
        </w:rPr>
        <w:t>.</w:t>
      </w:r>
    </w:p>
    <w:p w:rsidR="00676ADC" w:rsidRPr="00BD4E8A" w:rsidRDefault="0049143C" w:rsidP="00D74DF1">
      <w:pPr>
        <w:pStyle w:val="Normalnumber"/>
        <w:numPr>
          <w:ilvl w:val="0"/>
          <w:numId w:val="39"/>
        </w:numPr>
        <w:ind w:left="1247" w:firstLine="0"/>
        <w:rPr>
          <w:lang w:val="en-GB"/>
        </w:rPr>
      </w:pPr>
      <w:r w:rsidRPr="00BD4E8A">
        <w:rPr>
          <w:lang w:val="en-GB"/>
        </w:rPr>
        <w:t xml:space="preserve">The </w:t>
      </w:r>
      <w:r w:rsidR="008429E1" w:rsidRPr="00BD4E8A">
        <w:rPr>
          <w:lang w:val="en-GB"/>
        </w:rPr>
        <w:t xml:space="preserve">Open-ended Working Group then adopted </w:t>
      </w:r>
      <w:r w:rsidRPr="00BD4E8A">
        <w:rPr>
          <w:lang w:val="en-GB"/>
        </w:rPr>
        <w:t>the solutions agreed</w:t>
      </w:r>
      <w:r w:rsidR="00E07F74" w:rsidRPr="00BD4E8A">
        <w:rPr>
          <w:lang w:val="en-GB"/>
        </w:rPr>
        <w:t xml:space="preserve"> to</w:t>
      </w:r>
      <w:r w:rsidRPr="00BD4E8A">
        <w:rPr>
          <w:lang w:val="en-GB"/>
        </w:rPr>
        <w:t xml:space="preserve"> by the contact group as described in the co-chair’s report</w:t>
      </w:r>
      <w:r w:rsidR="00A830DC" w:rsidRPr="00BD4E8A">
        <w:rPr>
          <w:lang w:val="en-GB"/>
        </w:rPr>
        <w:t xml:space="preserve">, and the Co-Chair </w:t>
      </w:r>
      <w:r w:rsidR="00327C83" w:rsidRPr="00BD4E8A">
        <w:rPr>
          <w:lang w:val="en-GB"/>
        </w:rPr>
        <w:t xml:space="preserve">of the Working Group </w:t>
      </w:r>
      <w:r w:rsidR="00E07F74" w:rsidRPr="00BD4E8A">
        <w:rPr>
          <w:lang w:val="en-GB"/>
        </w:rPr>
        <w:t>concluded</w:t>
      </w:r>
      <w:r w:rsidR="00A830DC" w:rsidRPr="00BD4E8A">
        <w:rPr>
          <w:lang w:val="en-GB"/>
        </w:rPr>
        <w:t xml:space="preserve"> that, having achieved an agreed set of solutions, the Working Group could move on to discuss the proposals </w:t>
      </w:r>
      <w:r w:rsidR="00327C83" w:rsidRPr="00BD4E8A">
        <w:rPr>
          <w:lang w:val="en-GB"/>
        </w:rPr>
        <w:t>to amend the Montreal Protocol in respect of HFCs</w:t>
      </w:r>
      <w:r w:rsidR="00A14EA8" w:rsidRPr="00BD4E8A">
        <w:rPr>
          <w:lang w:val="en-GB"/>
        </w:rPr>
        <w:t xml:space="preserve"> at its thirty-eighth meeting</w:t>
      </w:r>
      <w:r w:rsidR="00D74DF1" w:rsidRPr="00BD4E8A">
        <w:rPr>
          <w:lang w:val="en-GB"/>
        </w:rPr>
        <w:t>.</w:t>
      </w:r>
      <w:r w:rsidR="00BE1350" w:rsidRPr="00BD4E8A">
        <w:rPr>
          <w:lang w:val="en-GB"/>
        </w:rPr>
        <w:t xml:space="preserve"> </w:t>
      </w:r>
      <w:r w:rsidR="00C7341F" w:rsidRPr="00BD4E8A">
        <w:rPr>
          <w:lang w:val="en-GB"/>
        </w:rPr>
        <w:t>A summary of</w:t>
      </w:r>
      <w:r w:rsidR="00BE1350" w:rsidRPr="00BD4E8A">
        <w:rPr>
          <w:lang w:val="en-GB"/>
        </w:rPr>
        <w:t xml:space="preserve"> the contact group co-chair’</w:t>
      </w:r>
      <w:r w:rsidR="00ED47B8" w:rsidRPr="00BD4E8A">
        <w:rPr>
          <w:lang w:val="en-GB"/>
        </w:rPr>
        <w:t>s</w:t>
      </w:r>
      <w:r w:rsidR="00BE1350" w:rsidRPr="00BD4E8A">
        <w:rPr>
          <w:lang w:val="en-GB"/>
        </w:rPr>
        <w:t xml:space="preserve"> report</w:t>
      </w:r>
      <w:r w:rsidR="00094C83" w:rsidRPr="00BD4E8A">
        <w:rPr>
          <w:lang w:val="en-GB"/>
        </w:rPr>
        <w:t xml:space="preserve">, along with the solutions as agreed by the Working </w:t>
      </w:r>
      <w:r w:rsidR="002C3953" w:rsidRPr="00BD4E8A">
        <w:rPr>
          <w:lang w:val="en-GB"/>
        </w:rPr>
        <w:t>Group, is</w:t>
      </w:r>
      <w:r w:rsidR="00C7341F" w:rsidRPr="00BD4E8A">
        <w:rPr>
          <w:lang w:val="en-GB"/>
        </w:rPr>
        <w:t xml:space="preserve"> set out </w:t>
      </w:r>
      <w:r w:rsidR="00BE1350" w:rsidRPr="00BD4E8A">
        <w:rPr>
          <w:lang w:val="en-GB"/>
        </w:rPr>
        <w:t xml:space="preserve">in </w:t>
      </w:r>
      <w:r w:rsidR="00A14EA8" w:rsidRPr="00BD4E8A">
        <w:rPr>
          <w:lang w:val="en-GB"/>
        </w:rPr>
        <w:t xml:space="preserve">a document </w:t>
      </w:r>
      <w:r w:rsidR="00ED47B8" w:rsidRPr="00BD4E8A">
        <w:rPr>
          <w:lang w:val="en-GB"/>
        </w:rPr>
        <w:t xml:space="preserve">prepared </w:t>
      </w:r>
      <w:r w:rsidR="00A14EA8" w:rsidRPr="00BD4E8A">
        <w:rPr>
          <w:lang w:val="en-GB"/>
        </w:rPr>
        <w:t xml:space="preserve">for </w:t>
      </w:r>
      <w:r w:rsidR="00ED47B8" w:rsidRPr="00BD4E8A">
        <w:rPr>
          <w:lang w:val="en-GB"/>
        </w:rPr>
        <w:t xml:space="preserve">the </w:t>
      </w:r>
      <w:r w:rsidR="00A14EA8" w:rsidRPr="00BD4E8A">
        <w:rPr>
          <w:lang w:val="en-GB"/>
        </w:rPr>
        <w:t>thirty-eighth meeting</w:t>
      </w:r>
      <w:r w:rsidR="00ED47B8" w:rsidRPr="00BD4E8A">
        <w:rPr>
          <w:lang w:val="en-GB"/>
        </w:rPr>
        <w:t xml:space="preserve"> of the Open-ended Working Group (UNEP/OzL.Pro.WG.1/38/7 and Corr.1).</w:t>
      </w:r>
    </w:p>
    <w:p w:rsidR="00676ADC" w:rsidRPr="00BD4E8A" w:rsidRDefault="00676ADC" w:rsidP="002E7DBA">
      <w:pPr>
        <w:pStyle w:val="CH1"/>
        <w:keepNext w:val="0"/>
        <w:keepLines w:val="0"/>
        <w:rPr>
          <w:lang w:val="en-GB"/>
        </w:rPr>
      </w:pPr>
      <w:r w:rsidRPr="00BD4E8A">
        <w:rPr>
          <w:lang w:val="en-GB"/>
        </w:rPr>
        <w:tab/>
        <w:t>IV.</w:t>
      </w:r>
      <w:r w:rsidRPr="00BD4E8A">
        <w:rPr>
          <w:lang w:val="en-GB"/>
        </w:rPr>
        <w:tab/>
        <w:t>Adoption of the report of the meeting</w:t>
      </w:r>
    </w:p>
    <w:p w:rsidR="00676ADC" w:rsidRPr="00BD4E8A" w:rsidRDefault="00A24CA5" w:rsidP="002E7DBA">
      <w:pPr>
        <w:pStyle w:val="Normalnumber"/>
        <w:numPr>
          <w:ilvl w:val="0"/>
          <w:numId w:val="39"/>
        </w:numPr>
        <w:ind w:left="1247" w:firstLine="0"/>
        <w:rPr>
          <w:lang w:val="en-GB"/>
        </w:rPr>
      </w:pPr>
      <w:r w:rsidRPr="00BD4E8A">
        <w:rPr>
          <w:lang w:val="en-GB"/>
        </w:rPr>
        <w:t xml:space="preserve">The Working Group adopted the present report on the morning of Sunday, 17 July 2016, on the basis of the draft report </w:t>
      </w:r>
      <w:r w:rsidR="001B6955" w:rsidRPr="00BD4E8A">
        <w:rPr>
          <w:lang w:val="en-GB"/>
        </w:rPr>
        <w:t>(</w:t>
      </w:r>
      <w:r w:rsidRPr="00BD4E8A">
        <w:rPr>
          <w:lang w:val="en-GB"/>
        </w:rPr>
        <w:t>UNEP/OzL.Pro.WG.1/resumed.37/L.1</w:t>
      </w:r>
      <w:r w:rsidR="001B6955" w:rsidRPr="00BD4E8A">
        <w:rPr>
          <w:lang w:val="en-GB"/>
        </w:rPr>
        <w:t>)</w:t>
      </w:r>
      <w:r w:rsidRPr="00BD4E8A">
        <w:rPr>
          <w:lang w:val="en-GB"/>
        </w:rPr>
        <w:t>. The Ozone Secretariat was entrusted with the finalization of the report following the closure of the meeting.</w:t>
      </w:r>
    </w:p>
    <w:p w:rsidR="00676ADC" w:rsidRPr="00BD4E8A" w:rsidRDefault="00676ADC" w:rsidP="002E7DBA">
      <w:pPr>
        <w:pStyle w:val="CH1"/>
        <w:keepNext w:val="0"/>
        <w:keepLines w:val="0"/>
        <w:rPr>
          <w:lang w:val="en-GB"/>
        </w:rPr>
      </w:pPr>
      <w:r w:rsidRPr="00BD4E8A">
        <w:rPr>
          <w:lang w:val="en-GB"/>
        </w:rPr>
        <w:tab/>
        <w:t>V.</w:t>
      </w:r>
      <w:r w:rsidRPr="00BD4E8A">
        <w:rPr>
          <w:lang w:val="en-GB"/>
        </w:rPr>
        <w:tab/>
        <w:t>Closure of the meeting</w:t>
      </w:r>
    </w:p>
    <w:p w:rsidR="00676ADC" w:rsidRPr="00BD4E8A" w:rsidRDefault="00A24CA5" w:rsidP="002E7DBA">
      <w:pPr>
        <w:pStyle w:val="Normalnumber"/>
        <w:numPr>
          <w:ilvl w:val="0"/>
          <w:numId w:val="39"/>
        </w:numPr>
        <w:ind w:left="1247" w:firstLine="0"/>
        <w:rPr>
          <w:lang w:val="en-GB"/>
        </w:rPr>
      </w:pPr>
      <w:r w:rsidRPr="00BD4E8A">
        <w:rPr>
          <w:lang w:val="en-GB"/>
        </w:rPr>
        <w:t>The resumed thirty-seventh meeting of the Open-ended Working Group of the Parties to the Montreal Protocol was declared closed at 3.15 a.m. on Sunday, 17 July 2016.</w:t>
      </w:r>
    </w:p>
    <w:tbl>
      <w:tblPr>
        <w:tblW w:w="0" w:type="auto"/>
        <w:tblLook w:val="04A0" w:firstRow="1" w:lastRow="0" w:firstColumn="1" w:lastColumn="0" w:noHBand="0" w:noVBand="1"/>
      </w:tblPr>
      <w:tblGrid>
        <w:gridCol w:w="1942"/>
        <w:gridCol w:w="1942"/>
        <w:gridCol w:w="1943"/>
        <w:gridCol w:w="1943"/>
        <w:gridCol w:w="1943"/>
      </w:tblGrid>
      <w:tr w:rsidR="00676ADC" w:rsidRPr="00BD4E8A" w:rsidTr="004E5FF1">
        <w:tc>
          <w:tcPr>
            <w:tcW w:w="1942" w:type="dxa"/>
            <w:shd w:val="clear" w:color="auto" w:fill="auto"/>
          </w:tcPr>
          <w:p w:rsidR="00676ADC" w:rsidRPr="00BD4E8A" w:rsidRDefault="00676ADC" w:rsidP="004E5FF1">
            <w:pPr>
              <w:pStyle w:val="Normal-pool"/>
              <w:spacing w:before="520"/>
            </w:pPr>
          </w:p>
        </w:tc>
        <w:tc>
          <w:tcPr>
            <w:tcW w:w="1942" w:type="dxa"/>
            <w:shd w:val="clear" w:color="auto" w:fill="auto"/>
          </w:tcPr>
          <w:p w:rsidR="00676ADC" w:rsidRPr="00BD4E8A" w:rsidRDefault="00676ADC" w:rsidP="004E5FF1">
            <w:pPr>
              <w:pStyle w:val="Normal-pool"/>
              <w:spacing w:before="520"/>
            </w:pPr>
          </w:p>
        </w:tc>
        <w:tc>
          <w:tcPr>
            <w:tcW w:w="1943" w:type="dxa"/>
            <w:tcBorders>
              <w:bottom w:val="single" w:sz="4" w:space="0" w:color="auto"/>
            </w:tcBorders>
            <w:shd w:val="clear" w:color="auto" w:fill="auto"/>
          </w:tcPr>
          <w:p w:rsidR="00676ADC" w:rsidRPr="00BD4E8A" w:rsidRDefault="00676ADC" w:rsidP="004E5FF1">
            <w:pPr>
              <w:pStyle w:val="Normal-pool"/>
              <w:spacing w:before="520"/>
            </w:pPr>
          </w:p>
        </w:tc>
        <w:tc>
          <w:tcPr>
            <w:tcW w:w="1943" w:type="dxa"/>
            <w:shd w:val="clear" w:color="auto" w:fill="auto"/>
          </w:tcPr>
          <w:p w:rsidR="00676ADC" w:rsidRPr="00BD4E8A" w:rsidRDefault="00676ADC" w:rsidP="004E5FF1">
            <w:pPr>
              <w:pStyle w:val="Normal-pool"/>
              <w:spacing w:before="520"/>
            </w:pPr>
          </w:p>
        </w:tc>
        <w:tc>
          <w:tcPr>
            <w:tcW w:w="1943" w:type="dxa"/>
            <w:shd w:val="clear" w:color="auto" w:fill="auto"/>
          </w:tcPr>
          <w:p w:rsidR="00676ADC" w:rsidRPr="00BD4E8A" w:rsidRDefault="00676ADC" w:rsidP="004E5FF1">
            <w:pPr>
              <w:pStyle w:val="Normal-pool"/>
              <w:spacing w:before="520"/>
            </w:pPr>
          </w:p>
        </w:tc>
      </w:tr>
    </w:tbl>
    <w:p w:rsidR="00676ADC" w:rsidRPr="00BD4E8A" w:rsidRDefault="00676ADC" w:rsidP="00AA2DD6">
      <w:pPr>
        <w:pStyle w:val="Normal-pool"/>
      </w:pPr>
    </w:p>
    <w:sectPr w:rsidR="00676ADC" w:rsidRPr="00BD4E8A" w:rsidSect="007F23B8">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907" w:right="992" w:bottom="1418" w:left="1418" w:header="539" w:footer="975"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2F2" w:rsidRDefault="00E512F2">
      <w:r>
        <w:separator/>
      </w:r>
    </w:p>
  </w:endnote>
  <w:endnote w:type="continuationSeparator" w:id="0">
    <w:p w:rsidR="00E512F2" w:rsidRDefault="00E5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046883491"/>
      <w:docPartObj>
        <w:docPartGallery w:val="Page Numbers (Bottom of Page)"/>
        <w:docPartUnique/>
      </w:docPartObj>
    </w:sdtPr>
    <w:sdtEndPr>
      <w:rPr>
        <w:noProof/>
      </w:rPr>
    </w:sdtEndPr>
    <w:sdtContent>
      <w:p w:rsidR="00E512F2" w:rsidRPr="002E7DBA" w:rsidRDefault="00E512F2">
        <w:pPr>
          <w:pStyle w:val="Footer"/>
          <w:rPr>
            <w:b/>
          </w:rPr>
        </w:pPr>
        <w:r w:rsidRPr="002E7DBA">
          <w:rPr>
            <w:b/>
          </w:rPr>
          <w:fldChar w:fldCharType="begin"/>
        </w:r>
        <w:r w:rsidRPr="002E7DBA">
          <w:rPr>
            <w:b/>
          </w:rPr>
          <w:instrText xml:space="preserve"> PAGE   \* MERGEFORMAT </w:instrText>
        </w:r>
        <w:r w:rsidRPr="002E7DBA">
          <w:rPr>
            <w:b/>
          </w:rPr>
          <w:fldChar w:fldCharType="separate"/>
        </w:r>
        <w:r w:rsidR="00BD4E8A">
          <w:rPr>
            <w:b/>
            <w:noProof/>
          </w:rPr>
          <w:t>4</w:t>
        </w:r>
        <w:r w:rsidRPr="002E7DBA">
          <w:rPr>
            <w:b/>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741295"/>
      <w:docPartObj>
        <w:docPartGallery w:val="Page Numbers (Bottom of Page)"/>
        <w:docPartUnique/>
      </w:docPartObj>
    </w:sdtPr>
    <w:sdtEndPr>
      <w:rPr>
        <w:b/>
        <w:noProof/>
      </w:rPr>
    </w:sdtEndPr>
    <w:sdtContent>
      <w:p w:rsidR="00E512F2" w:rsidRPr="002E7DBA" w:rsidRDefault="00E512F2" w:rsidP="002E7DBA">
        <w:pPr>
          <w:pStyle w:val="Footer"/>
          <w:jc w:val="right"/>
          <w:rPr>
            <w:b/>
          </w:rPr>
        </w:pPr>
        <w:r w:rsidRPr="002E7DBA">
          <w:rPr>
            <w:b/>
          </w:rPr>
          <w:fldChar w:fldCharType="begin"/>
        </w:r>
        <w:r w:rsidRPr="002E7DBA">
          <w:rPr>
            <w:b/>
          </w:rPr>
          <w:instrText xml:space="preserve"> PAGE   \* MERGEFORMAT </w:instrText>
        </w:r>
        <w:r w:rsidRPr="002E7DBA">
          <w:rPr>
            <w:b/>
          </w:rPr>
          <w:fldChar w:fldCharType="separate"/>
        </w:r>
        <w:r w:rsidR="00BD4E8A">
          <w:rPr>
            <w:b/>
            <w:noProof/>
          </w:rPr>
          <w:t>3</w:t>
        </w:r>
        <w:r w:rsidRPr="002E7DBA">
          <w:rPr>
            <w:b/>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F2" w:rsidRDefault="00E512F2" w:rsidP="002E7DBA">
    <w:pPr>
      <w:pStyle w:val="Footer"/>
      <w:tabs>
        <w:tab w:val="clear" w:pos="1814"/>
        <w:tab w:val="clear" w:pos="2381"/>
        <w:tab w:val="clear" w:pos="2948"/>
        <w:tab w:val="clear" w:pos="3515"/>
        <w:tab w:val="clear" w:pos="4320"/>
        <w:tab w:val="clear" w:pos="8640"/>
        <w:tab w:val="left" w:pos="624"/>
      </w:tabs>
    </w:pPr>
    <w:r>
      <w:t>K1607287</w:t>
    </w:r>
    <w:r>
      <w:tab/>
    </w:r>
    <w:r w:rsidR="00BD4E8A">
      <w:t>0509</w:t>
    </w:r>
    <w: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2F2" w:rsidRPr="00DA639C" w:rsidRDefault="00E512F2" w:rsidP="00DA639C">
      <w:pPr>
        <w:tabs>
          <w:tab w:val="clear" w:pos="1247"/>
          <w:tab w:val="clear" w:pos="1814"/>
          <w:tab w:val="clear" w:pos="2381"/>
          <w:tab w:val="clear" w:pos="2948"/>
          <w:tab w:val="clear" w:pos="3515"/>
        </w:tabs>
        <w:spacing w:before="60"/>
        <w:ind w:left="624"/>
        <w:rPr>
          <w:sz w:val="18"/>
          <w:szCs w:val="18"/>
        </w:rPr>
      </w:pPr>
      <w:r w:rsidRPr="00DA639C">
        <w:rPr>
          <w:sz w:val="18"/>
          <w:szCs w:val="18"/>
        </w:rPr>
        <w:separator/>
      </w:r>
    </w:p>
  </w:footnote>
  <w:footnote w:type="continuationSeparator" w:id="0">
    <w:p w:rsidR="00E512F2" w:rsidRDefault="00E512F2">
      <w:r>
        <w:continuationSeparator/>
      </w:r>
    </w:p>
  </w:footnote>
  <w:footnote w:id="1">
    <w:p w:rsidR="00E512F2" w:rsidRPr="00C4537B" w:rsidRDefault="00E512F2" w:rsidP="00D16C9D">
      <w:pPr>
        <w:pStyle w:val="FootnoteText"/>
        <w:tabs>
          <w:tab w:val="clear" w:pos="1247"/>
          <w:tab w:val="clear" w:pos="1814"/>
          <w:tab w:val="clear" w:pos="2381"/>
          <w:tab w:val="clear" w:pos="2948"/>
          <w:tab w:val="clear" w:pos="3515"/>
        </w:tabs>
        <w:rPr>
          <w:szCs w:val="18"/>
          <w:lang w:val="en-US"/>
        </w:rPr>
      </w:pPr>
      <w:r w:rsidRPr="00C4537B">
        <w:rPr>
          <w:rStyle w:val="FootnoteReference"/>
          <w:sz w:val="18"/>
        </w:rPr>
        <w:footnoteRef/>
      </w:r>
      <w:r w:rsidRPr="00C4537B">
        <w:rPr>
          <w:szCs w:val="18"/>
          <w:lang w:val="en-US"/>
        </w:rPr>
        <w:t xml:space="preserve"> UNEP/OzL.Pro.WG.1/37/7, paras. </w:t>
      </w:r>
      <w:proofErr w:type="gramStart"/>
      <w:r w:rsidRPr="00C4537B">
        <w:rPr>
          <w:szCs w:val="18"/>
          <w:lang w:val="en-US"/>
        </w:rPr>
        <w:t>43 and 47.</w:t>
      </w:r>
      <w:proofErr w:type="gramEnd"/>
    </w:p>
  </w:footnote>
  <w:footnote w:id="2">
    <w:p w:rsidR="00E512F2" w:rsidRPr="009F595E" w:rsidRDefault="00E512F2" w:rsidP="00C4537B">
      <w:pPr>
        <w:pStyle w:val="FootnoteText"/>
        <w:tabs>
          <w:tab w:val="clear" w:pos="1247"/>
          <w:tab w:val="clear" w:pos="1814"/>
          <w:tab w:val="clear" w:pos="2381"/>
          <w:tab w:val="clear" w:pos="2948"/>
          <w:tab w:val="clear" w:pos="3515"/>
        </w:tabs>
        <w:rPr>
          <w:szCs w:val="18"/>
          <w:lang w:val="en-US"/>
        </w:rPr>
      </w:pPr>
      <w:r w:rsidRPr="009F595E">
        <w:rPr>
          <w:rStyle w:val="FootnoteReference"/>
          <w:sz w:val="18"/>
        </w:rPr>
        <w:footnoteRef/>
      </w:r>
      <w:r w:rsidRPr="00C4537B">
        <w:rPr>
          <w:szCs w:val="18"/>
          <w:lang w:val="en-US"/>
        </w:rPr>
        <w:t xml:space="preserve"> </w:t>
      </w:r>
      <w:proofErr w:type="gramStart"/>
      <w:r w:rsidRPr="009F595E">
        <w:rPr>
          <w:i/>
          <w:szCs w:val="18"/>
          <w:lang w:val="en-US"/>
        </w:rPr>
        <w:t>Ibid</w:t>
      </w:r>
      <w:r w:rsidRPr="009F595E">
        <w:rPr>
          <w:szCs w:val="18"/>
          <w:lang w:val="en-US"/>
        </w:rPr>
        <w:t>, para.</w:t>
      </w:r>
      <w:proofErr w:type="gramEnd"/>
      <w:r w:rsidRPr="009F595E">
        <w:rPr>
          <w:szCs w:val="18"/>
          <w:lang w:val="en-US"/>
        </w:rPr>
        <w:t xml:space="preserve"> 17.</w:t>
      </w:r>
    </w:p>
  </w:footnote>
  <w:footnote w:id="3">
    <w:p w:rsidR="00E512F2" w:rsidRPr="009F595E" w:rsidRDefault="00E512F2" w:rsidP="00C4537B">
      <w:pPr>
        <w:pStyle w:val="FootnoteText"/>
        <w:tabs>
          <w:tab w:val="clear" w:pos="1247"/>
          <w:tab w:val="clear" w:pos="1814"/>
          <w:tab w:val="clear" w:pos="2381"/>
          <w:tab w:val="clear" w:pos="2948"/>
          <w:tab w:val="clear" w:pos="3515"/>
        </w:tabs>
        <w:rPr>
          <w:szCs w:val="18"/>
          <w:lang w:val="en-US"/>
        </w:rPr>
      </w:pPr>
      <w:r w:rsidRPr="009F595E">
        <w:rPr>
          <w:rStyle w:val="FootnoteReference"/>
          <w:sz w:val="18"/>
        </w:rPr>
        <w:footnoteRef/>
      </w:r>
      <w:r w:rsidRPr="00C4537B">
        <w:rPr>
          <w:szCs w:val="18"/>
          <w:lang w:val="en-US"/>
        </w:rPr>
        <w:t xml:space="preserve"> UNEP/OzL.Pro.WG.1/resumed.37/3/Add.1-UNEP/OzL.Pro.WG.1/38/3/Add.1–UNEP/OzL.Pro.ExMOP/3</w:t>
      </w:r>
      <w:r w:rsidRPr="009F595E">
        <w:rPr>
          <w:szCs w:val="18"/>
          <w:lang w:val="en-US"/>
        </w:rPr>
        <w:t>/3/Add.1–UNEP/Ozl.Pro.28/5/Add.1,</w:t>
      </w:r>
    </w:p>
    <w:p w:rsidR="00E512F2" w:rsidRPr="009F595E" w:rsidRDefault="00E512F2" w:rsidP="009F595E">
      <w:pPr>
        <w:pStyle w:val="FootnoteText"/>
        <w:tabs>
          <w:tab w:val="clear" w:pos="1247"/>
          <w:tab w:val="clear" w:pos="1814"/>
          <w:tab w:val="clear" w:pos="2381"/>
          <w:tab w:val="clear" w:pos="2948"/>
          <w:tab w:val="clear" w:pos="3515"/>
        </w:tabs>
        <w:rPr>
          <w:szCs w:val="18"/>
          <w:lang w:val="en-US"/>
        </w:rPr>
      </w:pPr>
      <w:r w:rsidRPr="009F595E">
        <w:rPr>
          <w:szCs w:val="18"/>
          <w:lang w:val="en-US"/>
        </w:rPr>
        <w:t>UNEP/OzL.Pro.WG.1/resumed.37/3–UNEP/OzL.Pro.WG.1/38/3–UNEP/OzL.Pro.ExMOP/3/3–UNEP/Ozl.Pro.28/5,</w:t>
      </w:r>
    </w:p>
    <w:p w:rsidR="00E512F2" w:rsidRPr="009F595E" w:rsidRDefault="00E512F2" w:rsidP="009F595E">
      <w:pPr>
        <w:pStyle w:val="FootnoteText"/>
        <w:tabs>
          <w:tab w:val="clear" w:pos="1247"/>
          <w:tab w:val="clear" w:pos="1814"/>
          <w:tab w:val="clear" w:pos="2381"/>
          <w:tab w:val="clear" w:pos="2948"/>
          <w:tab w:val="clear" w:pos="3515"/>
        </w:tabs>
        <w:rPr>
          <w:szCs w:val="18"/>
          <w:lang w:val="en-US"/>
        </w:rPr>
      </w:pPr>
      <w:r w:rsidRPr="009F595E">
        <w:rPr>
          <w:szCs w:val="18"/>
          <w:lang w:val="en-US"/>
        </w:rPr>
        <w:t>UNEP/OzL.Pro.WG.1/resumed.37/4–UNEP/OzL.Pro.WG.1/38/4–UNEP/OzL.Pro.ExMOP/3/4–UNEP/Ozl.Pro.28/6,</w:t>
      </w:r>
    </w:p>
    <w:p w:rsidR="00E512F2" w:rsidRPr="009F595E" w:rsidRDefault="00E512F2" w:rsidP="009F595E">
      <w:pPr>
        <w:pStyle w:val="FootnoteText"/>
        <w:tabs>
          <w:tab w:val="clear" w:pos="1247"/>
          <w:tab w:val="clear" w:pos="1814"/>
          <w:tab w:val="clear" w:pos="2381"/>
          <w:tab w:val="clear" w:pos="2948"/>
          <w:tab w:val="clear" w:pos="3515"/>
        </w:tabs>
        <w:rPr>
          <w:szCs w:val="18"/>
          <w:lang w:val="en-US"/>
        </w:rPr>
      </w:pPr>
      <w:r w:rsidRPr="009F595E">
        <w:rPr>
          <w:szCs w:val="18"/>
          <w:lang w:val="en-US"/>
        </w:rPr>
        <w:t>UNEP/OzL.Pro.WG.1/resumed.37/5–UNEP/OzL.Pro.WG.1/38/5–UNEP/OzL.Pro.ExMOP/3/5–UNEP/Ozl.Pro.28/7,</w:t>
      </w:r>
    </w:p>
    <w:p w:rsidR="00E512F2" w:rsidRPr="009F595E" w:rsidRDefault="00E512F2" w:rsidP="009F595E">
      <w:pPr>
        <w:pStyle w:val="FootnoteText"/>
        <w:tabs>
          <w:tab w:val="clear" w:pos="1247"/>
          <w:tab w:val="clear" w:pos="1814"/>
          <w:tab w:val="clear" w:pos="2381"/>
          <w:tab w:val="clear" w:pos="2948"/>
          <w:tab w:val="clear" w:pos="3515"/>
        </w:tabs>
        <w:rPr>
          <w:szCs w:val="18"/>
          <w:lang w:val="en-GB"/>
        </w:rPr>
      </w:pPr>
      <w:r w:rsidRPr="009F595E">
        <w:rPr>
          <w:szCs w:val="18"/>
          <w:lang w:val="en-US"/>
        </w:rPr>
        <w:t>UNEP/OzL.Pro.WG.1/resumed.37/6–UNEP/OzL.Pro.WG.1/38/6–UNEP/OzL.Pro.ExMOP/3/6–UNEP/Ozl.Pro.28/8.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F2" w:rsidRPr="002E7DBA" w:rsidRDefault="00E512F2">
    <w:pPr>
      <w:pStyle w:val="Header"/>
      <w:rPr>
        <w:szCs w:val="18"/>
      </w:rPr>
    </w:pPr>
    <w:r w:rsidRPr="002E7DBA">
      <w:rPr>
        <w:szCs w:val="18"/>
        <w:lang w:val="en-GB"/>
      </w:rPr>
      <w:t>UNEP/OzL.Pro.WG.1/resumed.37/7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F2" w:rsidRPr="002E7DBA" w:rsidRDefault="00E512F2" w:rsidP="002E7DBA">
    <w:pPr>
      <w:pStyle w:val="Header"/>
      <w:jc w:val="right"/>
      <w:rPr>
        <w:szCs w:val="18"/>
      </w:rPr>
    </w:pPr>
    <w:r w:rsidRPr="002E7DBA">
      <w:rPr>
        <w:szCs w:val="18"/>
        <w:lang w:val="en-GB"/>
      </w:rPr>
      <w:t>UNEP/OzL.Pro.WG.1/resumed.37/7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F2" w:rsidRDefault="00E512F2" w:rsidP="002E7DBA">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0526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0A080A4"/>
    <w:lvl w:ilvl="0">
      <w:numFmt w:val="bullet"/>
      <w:lvlText w:val="*"/>
      <w:lvlJc w:val="left"/>
    </w:lvl>
  </w:abstractNum>
  <w:abstractNum w:abstractNumId="2">
    <w:nsid w:val="053C0151"/>
    <w:multiLevelType w:val="hybridMultilevel"/>
    <w:tmpl w:val="82D824EE"/>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nsid w:val="0F253B04"/>
    <w:multiLevelType w:val="hybridMultilevel"/>
    <w:tmpl w:val="9AAAE426"/>
    <w:lvl w:ilvl="0" w:tplc="04090001">
      <w:start w:val="1"/>
      <w:numFmt w:val="bullet"/>
      <w:lvlText w:val=""/>
      <w:lvlJc w:val="left"/>
      <w:pPr>
        <w:ind w:left="1967" w:hanging="360"/>
      </w:pPr>
      <w:rPr>
        <w:rFonts w:ascii="Symbol" w:hAnsi="Symbol" w:hint="default"/>
      </w:rPr>
    </w:lvl>
    <w:lvl w:ilvl="1" w:tplc="04090003">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4">
    <w:nsid w:val="171113A7"/>
    <w:multiLevelType w:val="multilevel"/>
    <w:tmpl w:val="FC609A9E"/>
    <w:numStyleLink w:val="Normallist"/>
  </w:abstractNum>
  <w:abstractNum w:abstractNumId="5">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6">
    <w:nsid w:val="22375A64"/>
    <w:multiLevelType w:val="hybridMultilevel"/>
    <w:tmpl w:val="FE0A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C036A"/>
    <w:multiLevelType w:val="hybridMultilevel"/>
    <w:tmpl w:val="34866D46"/>
    <w:lvl w:ilvl="0" w:tplc="0409000F">
      <w:start w:val="1"/>
      <w:numFmt w:val="decimal"/>
      <w:lvlText w:val="%1."/>
      <w:lvlJc w:val="left"/>
      <w:pPr>
        <w:ind w:left="1967" w:hanging="360"/>
      </w:p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8">
    <w:nsid w:val="24464ABB"/>
    <w:multiLevelType w:val="hybridMultilevel"/>
    <w:tmpl w:val="7BC8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0205E6"/>
    <w:multiLevelType w:val="hybridMultilevel"/>
    <w:tmpl w:val="9EF6D278"/>
    <w:lvl w:ilvl="0" w:tplc="EDAA3CBA">
      <w:start w:val="1"/>
      <w:numFmt w:val="decimal"/>
      <w:lvlText w:val="%1."/>
      <w:lvlJc w:val="left"/>
      <w:pPr>
        <w:ind w:left="1958" w:hanging="360"/>
      </w:pPr>
    </w:lvl>
    <w:lvl w:ilvl="1" w:tplc="04090019" w:tentative="1">
      <w:start w:val="1"/>
      <w:numFmt w:val="lowerLetter"/>
      <w:lvlText w:val="%2."/>
      <w:lvlJc w:val="left"/>
      <w:pPr>
        <w:ind w:left="2678" w:hanging="360"/>
      </w:pPr>
    </w:lvl>
    <w:lvl w:ilvl="2" w:tplc="0409001B" w:tentative="1">
      <w:start w:val="1"/>
      <w:numFmt w:val="lowerRoman"/>
      <w:lvlText w:val="%3."/>
      <w:lvlJc w:val="right"/>
      <w:pPr>
        <w:ind w:left="3398" w:hanging="180"/>
      </w:pPr>
    </w:lvl>
    <w:lvl w:ilvl="3" w:tplc="0409000F" w:tentative="1">
      <w:start w:val="1"/>
      <w:numFmt w:val="decimal"/>
      <w:lvlText w:val="%4."/>
      <w:lvlJc w:val="left"/>
      <w:pPr>
        <w:ind w:left="4118" w:hanging="360"/>
      </w:pPr>
    </w:lvl>
    <w:lvl w:ilvl="4" w:tplc="04090019" w:tentative="1">
      <w:start w:val="1"/>
      <w:numFmt w:val="lowerLetter"/>
      <w:lvlText w:val="%5."/>
      <w:lvlJc w:val="left"/>
      <w:pPr>
        <w:ind w:left="4838" w:hanging="360"/>
      </w:pPr>
    </w:lvl>
    <w:lvl w:ilvl="5" w:tplc="0409001B" w:tentative="1">
      <w:start w:val="1"/>
      <w:numFmt w:val="lowerRoman"/>
      <w:lvlText w:val="%6."/>
      <w:lvlJc w:val="right"/>
      <w:pPr>
        <w:ind w:left="5558" w:hanging="180"/>
      </w:pPr>
    </w:lvl>
    <w:lvl w:ilvl="6" w:tplc="0409000F" w:tentative="1">
      <w:start w:val="1"/>
      <w:numFmt w:val="decimal"/>
      <w:lvlText w:val="%7."/>
      <w:lvlJc w:val="left"/>
      <w:pPr>
        <w:ind w:left="6278" w:hanging="360"/>
      </w:pPr>
    </w:lvl>
    <w:lvl w:ilvl="7" w:tplc="04090019" w:tentative="1">
      <w:start w:val="1"/>
      <w:numFmt w:val="lowerLetter"/>
      <w:lvlText w:val="%8."/>
      <w:lvlJc w:val="left"/>
      <w:pPr>
        <w:ind w:left="6998" w:hanging="360"/>
      </w:pPr>
    </w:lvl>
    <w:lvl w:ilvl="8" w:tplc="0409001B" w:tentative="1">
      <w:start w:val="1"/>
      <w:numFmt w:val="lowerRoman"/>
      <w:lvlText w:val="%9."/>
      <w:lvlJc w:val="right"/>
      <w:pPr>
        <w:ind w:left="7718" w:hanging="180"/>
      </w:pPr>
    </w:lvl>
  </w:abstractNum>
  <w:abstractNum w:abstractNumId="10">
    <w:nsid w:val="28D47C43"/>
    <w:multiLevelType w:val="hybridMultilevel"/>
    <w:tmpl w:val="D2EA1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A0498"/>
    <w:multiLevelType w:val="hybridMultilevel"/>
    <w:tmpl w:val="B7747F64"/>
    <w:lvl w:ilvl="0" w:tplc="9F146BA8">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2">
    <w:nsid w:val="2ADA2728"/>
    <w:multiLevelType w:val="hybridMultilevel"/>
    <w:tmpl w:val="CF14B0EA"/>
    <w:lvl w:ilvl="0" w:tplc="6C5EC752">
      <w:start w:val="1"/>
      <w:numFmt w:val="decimal"/>
      <w:lvlText w:val="%1."/>
      <w:lvlJc w:val="left"/>
      <w:pPr>
        <w:ind w:left="2318" w:hanging="360"/>
      </w:pPr>
    </w:lvl>
    <w:lvl w:ilvl="1" w:tplc="04090019" w:tentative="1">
      <w:start w:val="1"/>
      <w:numFmt w:val="lowerLetter"/>
      <w:lvlText w:val="%2."/>
      <w:lvlJc w:val="left"/>
      <w:pPr>
        <w:ind w:left="3038" w:hanging="360"/>
      </w:pPr>
    </w:lvl>
    <w:lvl w:ilvl="2" w:tplc="0409001B" w:tentative="1">
      <w:start w:val="1"/>
      <w:numFmt w:val="lowerRoman"/>
      <w:lvlText w:val="%3."/>
      <w:lvlJc w:val="right"/>
      <w:pPr>
        <w:ind w:left="3758" w:hanging="180"/>
      </w:pPr>
    </w:lvl>
    <w:lvl w:ilvl="3" w:tplc="0409000F" w:tentative="1">
      <w:start w:val="1"/>
      <w:numFmt w:val="decimal"/>
      <w:lvlText w:val="%4."/>
      <w:lvlJc w:val="left"/>
      <w:pPr>
        <w:ind w:left="4478" w:hanging="360"/>
      </w:pPr>
    </w:lvl>
    <w:lvl w:ilvl="4" w:tplc="04090019" w:tentative="1">
      <w:start w:val="1"/>
      <w:numFmt w:val="lowerLetter"/>
      <w:lvlText w:val="%5."/>
      <w:lvlJc w:val="left"/>
      <w:pPr>
        <w:ind w:left="5198" w:hanging="360"/>
      </w:pPr>
    </w:lvl>
    <w:lvl w:ilvl="5" w:tplc="0409001B" w:tentative="1">
      <w:start w:val="1"/>
      <w:numFmt w:val="lowerRoman"/>
      <w:lvlText w:val="%6."/>
      <w:lvlJc w:val="right"/>
      <w:pPr>
        <w:ind w:left="5918" w:hanging="180"/>
      </w:pPr>
    </w:lvl>
    <w:lvl w:ilvl="6" w:tplc="0409000F" w:tentative="1">
      <w:start w:val="1"/>
      <w:numFmt w:val="decimal"/>
      <w:lvlText w:val="%7."/>
      <w:lvlJc w:val="left"/>
      <w:pPr>
        <w:ind w:left="6638" w:hanging="360"/>
      </w:pPr>
    </w:lvl>
    <w:lvl w:ilvl="7" w:tplc="04090019" w:tentative="1">
      <w:start w:val="1"/>
      <w:numFmt w:val="lowerLetter"/>
      <w:lvlText w:val="%8."/>
      <w:lvlJc w:val="left"/>
      <w:pPr>
        <w:ind w:left="7358" w:hanging="360"/>
      </w:pPr>
    </w:lvl>
    <w:lvl w:ilvl="8" w:tplc="0409001B" w:tentative="1">
      <w:start w:val="1"/>
      <w:numFmt w:val="lowerRoman"/>
      <w:lvlText w:val="%9."/>
      <w:lvlJc w:val="right"/>
      <w:pPr>
        <w:ind w:left="8078" w:hanging="180"/>
      </w:pPr>
    </w:lvl>
  </w:abstractNum>
  <w:abstractNum w:abstractNumId="13">
    <w:nsid w:val="33E05693"/>
    <w:multiLevelType w:val="hybridMultilevel"/>
    <w:tmpl w:val="14AED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15">
    <w:nsid w:val="361C152F"/>
    <w:multiLevelType w:val="multilevel"/>
    <w:tmpl w:val="BE8A4AE2"/>
    <w:lvl w:ilvl="0">
      <w:start w:val="1"/>
      <w:numFmt w:val="lowerLett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16">
    <w:nsid w:val="47EF68A7"/>
    <w:multiLevelType w:val="hybridMultilevel"/>
    <w:tmpl w:val="5D829FBE"/>
    <w:lvl w:ilvl="0" w:tplc="3E1064E6">
      <w:start w:val="1"/>
      <w:numFmt w:val="decimal"/>
      <w:lvlText w:val="%1."/>
      <w:lvlJc w:val="left"/>
      <w:pPr>
        <w:ind w:left="1605" w:hanging="12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760E86"/>
    <w:multiLevelType w:val="hybridMultilevel"/>
    <w:tmpl w:val="A98260FC"/>
    <w:lvl w:ilvl="0" w:tplc="C7F226E4">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8">
    <w:nsid w:val="48A11095"/>
    <w:multiLevelType w:val="multilevel"/>
    <w:tmpl w:val="D0D63268"/>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19">
    <w:nsid w:val="4D046948"/>
    <w:multiLevelType w:val="hybridMultilevel"/>
    <w:tmpl w:val="45E0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0AE6F6C"/>
    <w:multiLevelType w:val="hybridMultilevel"/>
    <w:tmpl w:val="BE2E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E65CE866">
      <w:start w:val="1"/>
      <w:numFmt w:val="bullet"/>
      <w:pStyle w:val="NormalNonumber"/>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2A66A9D"/>
    <w:multiLevelType w:val="multilevel"/>
    <w:tmpl w:val="FC609A9E"/>
    <w:styleLink w:val="Normallist"/>
    <w:lvl w:ilvl="0">
      <w:start w:val="1"/>
      <w:numFmt w:val="decimal"/>
      <w:lvlText w:val="%1."/>
      <w:lvlJc w:val="left"/>
      <w:pPr>
        <w:tabs>
          <w:tab w:val="num" w:pos="1287"/>
        </w:tabs>
        <w:ind w:left="1967" w:firstLine="0"/>
      </w:pPr>
      <w:rPr>
        <w:rFonts w:hint="default"/>
      </w:rPr>
    </w:lvl>
    <w:lvl w:ilvl="1">
      <w:start w:val="1"/>
      <w:numFmt w:val="lowerLetter"/>
      <w:lvlText w:val="(%2)"/>
      <w:lvlJc w:val="left"/>
      <w:pPr>
        <w:tabs>
          <w:tab w:val="num" w:pos="1287"/>
        </w:tabs>
        <w:ind w:left="1967" w:firstLine="567"/>
      </w:pPr>
      <w:rPr>
        <w:rFonts w:hint="default"/>
      </w:rPr>
    </w:lvl>
    <w:lvl w:ilvl="2">
      <w:start w:val="1"/>
      <w:numFmt w:val="lowerRoman"/>
      <w:lvlText w:val="(%3)"/>
      <w:lvlJc w:val="left"/>
      <w:pPr>
        <w:tabs>
          <w:tab w:val="num" w:pos="1287"/>
        </w:tabs>
        <w:ind w:left="3668" w:hanging="567"/>
      </w:pPr>
      <w:rPr>
        <w:rFonts w:hint="default"/>
      </w:rPr>
    </w:lvl>
    <w:lvl w:ilvl="3">
      <w:start w:val="1"/>
      <w:numFmt w:val="lowerLetter"/>
      <w:lvlText w:val="%4."/>
      <w:lvlJc w:val="left"/>
      <w:pPr>
        <w:tabs>
          <w:tab w:val="num" w:pos="1287"/>
        </w:tabs>
        <w:ind w:left="4235" w:hanging="567"/>
      </w:pPr>
      <w:rPr>
        <w:rFonts w:hint="default"/>
      </w:rPr>
    </w:lvl>
    <w:lvl w:ilvl="4">
      <w:start w:val="1"/>
      <w:numFmt w:val="lowerLetter"/>
      <w:lvlText w:val="%5."/>
      <w:lvlJc w:val="left"/>
      <w:pPr>
        <w:tabs>
          <w:tab w:val="num" w:pos="7268"/>
        </w:tabs>
        <w:ind w:left="7268" w:hanging="360"/>
      </w:pPr>
      <w:rPr>
        <w:rFonts w:hint="default"/>
      </w:rPr>
    </w:lvl>
    <w:lvl w:ilvl="5">
      <w:start w:val="1"/>
      <w:numFmt w:val="lowerRoman"/>
      <w:lvlText w:val="%6."/>
      <w:lvlJc w:val="right"/>
      <w:pPr>
        <w:tabs>
          <w:tab w:val="num" w:pos="7988"/>
        </w:tabs>
        <w:ind w:left="7988" w:hanging="180"/>
      </w:pPr>
      <w:rPr>
        <w:rFonts w:hint="default"/>
      </w:rPr>
    </w:lvl>
    <w:lvl w:ilvl="6">
      <w:start w:val="1"/>
      <w:numFmt w:val="decimal"/>
      <w:lvlText w:val="%7."/>
      <w:lvlJc w:val="left"/>
      <w:pPr>
        <w:tabs>
          <w:tab w:val="num" w:pos="8708"/>
        </w:tabs>
        <w:ind w:left="8708" w:hanging="360"/>
      </w:pPr>
      <w:rPr>
        <w:rFonts w:hint="default"/>
      </w:rPr>
    </w:lvl>
    <w:lvl w:ilvl="7">
      <w:start w:val="1"/>
      <w:numFmt w:val="lowerLetter"/>
      <w:lvlText w:val="%8."/>
      <w:lvlJc w:val="left"/>
      <w:pPr>
        <w:tabs>
          <w:tab w:val="num" w:pos="9428"/>
        </w:tabs>
        <w:ind w:left="9428" w:hanging="360"/>
      </w:pPr>
      <w:rPr>
        <w:rFonts w:hint="default"/>
      </w:rPr>
    </w:lvl>
    <w:lvl w:ilvl="8">
      <w:start w:val="1"/>
      <w:numFmt w:val="lowerRoman"/>
      <w:lvlText w:val="%9."/>
      <w:lvlJc w:val="right"/>
      <w:pPr>
        <w:tabs>
          <w:tab w:val="num" w:pos="10148"/>
        </w:tabs>
        <w:ind w:left="10148" w:hanging="180"/>
      </w:pPr>
      <w:rPr>
        <w:rFonts w:hint="default"/>
      </w:rPr>
    </w:lvl>
  </w:abstractNum>
  <w:abstractNum w:abstractNumId="22">
    <w:nsid w:val="5466161D"/>
    <w:multiLevelType w:val="hybridMultilevel"/>
    <w:tmpl w:val="308CE21E"/>
    <w:lvl w:ilvl="0" w:tplc="640C88A4">
      <w:start w:val="1"/>
      <w:numFmt w:val="lowerRoman"/>
      <w:lvlText w:val="(%1)"/>
      <w:lvlJc w:val="right"/>
      <w:pPr>
        <w:ind w:left="3244" w:hanging="360"/>
      </w:pPr>
      <w:rPr>
        <w:rFonts w:hint="default"/>
      </w:rPr>
    </w:lvl>
    <w:lvl w:ilvl="1" w:tplc="04090019" w:tentative="1">
      <w:start w:val="1"/>
      <w:numFmt w:val="lowerLetter"/>
      <w:lvlText w:val="%2."/>
      <w:lvlJc w:val="left"/>
      <w:pPr>
        <w:ind w:left="3964" w:hanging="360"/>
      </w:pPr>
    </w:lvl>
    <w:lvl w:ilvl="2" w:tplc="640C88A4">
      <w:start w:val="1"/>
      <w:numFmt w:val="lowerRoman"/>
      <w:lvlText w:val="(%3)"/>
      <w:lvlJc w:val="right"/>
      <w:pPr>
        <w:ind w:left="4684" w:hanging="180"/>
      </w:pPr>
      <w:rPr>
        <w:rFonts w:hint="default"/>
      </w:rPr>
    </w:lvl>
    <w:lvl w:ilvl="3" w:tplc="0409000F" w:tentative="1">
      <w:start w:val="1"/>
      <w:numFmt w:val="decimal"/>
      <w:lvlText w:val="%4."/>
      <w:lvlJc w:val="left"/>
      <w:pPr>
        <w:ind w:left="5404" w:hanging="360"/>
      </w:pPr>
    </w:lvl>
    <w:lvl w:ilvl="4" w:tplc="04090019" w:tentative="1">
      <w:start w:val="1"/>
      <w:numFmt w:val="lowerLetter"/>
      <w:lvlText w:val="%5."/>
      <w:lvlJc w:val="left"/>
      <w:pPr>
        <w:ind w:left="6124" w:hanging="360"/>
      </w:pPr>
    </w:lvl>
    <w:lvl w:ilvl="5" w:tplc="0409001B" w:tentative="1">
      <w:start w:val="1"/>
      <w:numFmt w:val="lowerRoman"/>
      <w:lvlText w:val="%6."/>
      <w:lvlJc w:val="right"/>
      <w:pPr>
        <w:ind w:left="6844" w:hanging="180"/>
      </w:pPr>
    </w:lvl>
    <w:lvl w:ilvl="6" w:tplc="0409000F" w:tentative="1">
      <w:start w:val="1"/>
      <w:numFmt w:val="decimal"/>
      <w:lvlText w:val="%7."/>
      <w:lvlJc w:val="left"/>
      <w:pPr>
        <w:ind w:left="7564" w:hanging="360"/>
      </w:pPr>
    </w:lvl>
    <w:lvl w:ilvl="7" w:tplc="04090019" w:tentative="1">
      <w:start w:val="1"/>
      <w:numFmt w:val="lowerLetter"/>
      <w:lvlText w:val="%8."/>
      <w:lvlJc w:val="left"/>
      <w:pPr>
        <w:ind w:left="8284" w:hanging="360"/>
      </w:pPr>
    </w:lvl>
    <w:lvl w:ilvl="8" w:tplc="0409001B" w:tentative="1">
      <w:start w:val="1"/>
      <w:numFmt w:val="lowerRoman"/>
      <w:lvlText w:val="%9."/>
      <w:lvlJc w:val="right"/>
      <w:pPr>
        <w:ind w:left="9004" w:hanging="180"/>
      </w:pPr>
    </w:lvl>
  </w:abstractNum>
  <w:abstractNum w:abstractNumId="23">
    <w:nsid w:val="5A582D2F"/>
    <w:multiLevelType w:val="hybridMultilevel"/>
    <w:tmpl w:val="5E52005E"/>
    <w:lvl w:ilvl="0" w:tplc="04090001">
      <w:start w:val="1"/>
      <w:numFmt w:val="bullet"/>
      <w:lvlText w:val=""/>
      <w:lvlJc w:val="left"/>
      <w:pPr>
        <w:ind w:left="1967" w:hanging="360"/>
      </w:pPr>
      <w:rPr>
        <w:rFonts w:ascii="Symbol" w:hAnsi="Symbol" w:hint="default"/>
      </w:rPr>
    </w:lvl>
    <w:lvl w:ilvl="1" w:tplc="04090003">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24">
    <w:nsid w:val="5BB9008B"/>
    <w:multiLevelType w:val="hybridMultilevel"/>
    <w:tmpl w:val="FED02870"/>
    <w:lvl w:ilvl="0" w:tplc="22A6AF84">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25">
    <w:nsid w:val="6A1F00A2"/>
    <w:multiLevelType w:val="hybridMultilevel"/>
    <w:tmpl w:val="F2AE8B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C1112D5"/>
    <w:multiLevelType w:val="hybridMultilevel"/>
    <w:tmpl w:val="601EE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4E71CCE"/>
    <w:multiLevelType w:val="hybridMultilevel"/>
    <w:tmpl w:val="F072C874"/>
    <w:lvl w:ilvl="0" w:tplc="640C88A4">
      <w:start w:val="1"/>
      <w:numFmt w:val="lowerRoman"/>
      <w:lvlText w:val="(%1)"/>
      <w:lvlJc w:val="right"/>
      <w:pPr>
        <w:ind w:left="3244" w:hanging="360"/>
      </w:pPr>
      <w:rPr>
        <w:rFonts w:hint="default"/>
      </w:rPr>
    </w:lvl>
    <w:lvl w:ilvl="1" w:tplc="04090019" w:tentative="1">
      <w:start w:val="1"/>
      <w:numFmt w:val="lowerLetter"/>
      <w:lvlText w:val="%2."/>
      <w:lvlJc w:val="left"/>
      <w:pPr>
        <w:ind w:left="3964" w:hanging="360"/>
      </w:pPr>
    </w:lvl>
    <w:lvl w:ilvl="2" w:tplc="640C88A4">
      <w:start w:val="1"/>
      <w:numFmt w:val="lowerRoman"/>
      <w:lvlText w:val="(%3)"/>
      <w:lvlJc w:val="right"/>
      <w:pPr>
        <w:ind w:left="4684" w:hanging="180"/>
      </w:pPr>
      <w:rPr>
        <w:rFonts w:hint="default"/>
      </w:rPr>
    </w:lvl>
    <w:lvl w:ilvl="3" w:tplc="0409000F" w:tentative="1">
      <w:start w:val="1"/>
      <w:numFmt w:val="decimal"/>
      <w:lvlText w:val="%4."/>
      <w:lvlJc w:val="left"/>
      <w:pPr>
        <w:ind w:left="5404" w:hanging="360"/>
      </w:pPr>
    </w:lvl>
    <w:lvl w:ilvl="4" w:tplc="04090019" w:tentative="1">
      <w:start w:val="1"/>
      <w:numFmt w:val="lowerLetter"/>
      <w:lvlText w:val="%5."/>
      <w:lvlJc w:val="left"/>
      <w:pPr>
        <w:ind w:left="6124" w:hanging="360"/>
      </w:pPr>
    </w:lvl>
    <w:lvl w:ilvl="5" w:tplc="0409001B" w:tentative="1">
      <w:start w:val="1"/>
      <w:numFmt w:val="lowerRoman"/>
      <w:lvlText w:val="%6."/>
      <w:lvlJc w:val="right"/>
      <w:pPr>
        <w:ind w:left="6844" w:hanging="180"/>
      </w:pPr>
    </w:lvl>
    <w:lvl w:ilvl="6" w:tplc="0409000F" w:tentative="1">
      <w:start w:val="1"/>
      <w:numFmt w:val="decimal"/>
      <w:lvlText w:val="%7."/>
      <w:lvlJc w:val="left"/>
      <w:pPr>
        <w:ind w:left="7564" w:hanging="360"/>
      </w:pPr>
    </w:lvl>
    <w:lvl w:ilvl="7" w:tplc="04090019" w:tentative="1">
      <w:start w:val="1"/>
      <w:numFmt w:val="lowerLetter"/>
      <w:lvlText w:val="%8."/>
      <w:lvlJc w:val="left"/>
      <w:pPr>
        <w:ind w:left="8284" w:hanging="360"/>
      </w:pPr>
    </w:lvl>
    <w:lvl w:ilvl="8" w:tplc="0409001B" w:tentative="1">
      <w:start w:val="1"/>
      <w:numFmt w:val="lowerRoman"/>
      <w:lvlText w:val="%9."/>
      <w:lvlJc w:val="right"/>
      <w:pPr>
        <w:ind w:left="9004" w:hanging="180"/>
      </w:pPr>
    </w:lvl>
  </w:abstractNum>
  <w:abstractNum w:abstractNumId="28">
    <w:nsid w:val="7C151387"/>
    <w:multiLevelType w:val="hybridMultilevel"/>
    <w:tmpl w:val="766EC820"/>
    <w:lvl w:ilvl="0" w:tplc="32FEAE5C">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num w:numId="1">
    <w:abstractNumId w:val="5"/>
  </w:num>
  <w:num w:numId="2">
    <w:abstractNumId w:val="14"/>
  </w:num>
  <w:num w:numId="3">
    <w:abstractNumId w:val="21"/>
    <w:lvlOverride w:ilvl="0">
      <w:lvl w:ilvl="0">
        <w:start w:val="1"/>
        <w:numFmt w:val="decimal"/>
        <w:lvlText w:val="%1."/>
        <w:lvlJc w:val="left"/>
        <w:pPr>
          <w:tabs>
            <w:tab w:val="num" w:pos="1287"/>
          </w:tabs>
          <w:ind w:left="1967" w:firstLine="0"/>
        </w:pPr>
        <w:rPr>
          <w:rFonts w:hint="default"/>
        </w:rPr>
      </w:lvl>
    </w:lvlOverride>
    <w:lvlOverride w:ilvl="1">
      <w:lvl w:ilvl="1">
        <w:start w:val="1"/>
        <w:numFmt w:val="lowerLetter"/>
        <w:lvlText w:val="(%2)"/>
        <w:lvlJc w:val="left"/>
        <w:pPr>
          <w:tabs>
            <w:tab w:val="num" w:pos="1287"/>
          </w:tabs>
          <w:ind w:left="1967" w:firstLine="567"/>
        </w:pPr>
        <w:rPr>
          <w:rFonts w:hint="default"/>
        </w:rPr>
      </w:lvl>
    </w:lvlOverride>
    <w:lvlOverride w:ilvl="2">
      <w:lvl w:ilvl="2">
        <w:start w:val="1"/>
        <w:numFmt w:val="lowerRoman"/>
        <w:lvlText w:val="(%3)"/>
        <w:lvlJc w:val="left"/>
        <w:pPr>
          <w:tabs>
            <w:tab w:val="num" w:pos="1287"/>
          </w:tabs>
          <w:ind w:left="3668" w:hanging="567"/>
        </w:pPr>
        <w:rPr>
          <w:rFonts w:hint="default"/>
        </w:rPr>
      </w:lvl>
    </w:lvlOverride>
    <w:lvlOverride w:ilvl="3">
      <w:lvl w:ilvl="3">
        <w:start w:val="1"/>
        <w:numFmt w:val="lowerLetter"/>
        <w:lvlText w:val="%4."/>
        <w:lvlJc w:val="left"/>
        <w:pPr>
          <w:tabs>
            <w:tab w:val="num" w:pos="1287"/>
          </w:tabs>
          <w:ind w:left="4235" w:hanging="567"/>
        </w:pPr>
        <w:rPr>
          <w:rFonts w:hint="default"/>
        </w:rPr>
      </w:lvl>
    </w:lvlOverride>
    <w:lvlOverride w:ilvl="4">
      <w:lvl w:ilvl="4">
        <w:start w:val="1"/>
        <w:numFmt w:val="lowerLetter"/>
        <w:lvlText w:val="%5."/>
        <w:lvlJc w:val="left"/>
        <w:pPr>
          <w:tabs>
            <w:tab w:val="num" w:pos="7268"/>
          </w:tabs>
          <w:ind w:left="7268" w:hanging="360"/>
        </w:pPr>
        <w:rPr>
          <w:rFonts w:hint="default"/>
        </w:rPr>
      </w:lvl>
    </w:lvlOverride>
    <w:lvlOverride w:ilvl="5">
      <w:lvl w:ilvl="5">
        <w:start w:val="1"/>
        <w:numFmt w:val="lowerRoman"/>
        <w:lvlText w:val="%6."/>
        <w:lvlJc w:val="right"/>
        <w:pPr>
          <w:tabs>
            <w:tab w:val="num" w:pos="7988"/>
          </w:tabs>
          <w:ind w:left="7988" w:hanging="180"/>
        </w:pPr>
        <w:rPr>
          <w:rFonts w:hint="default"/>
        </w:rPr>
      </w:lvl>
    </w:lvlOverride>
    <w:lvlOverride w:ilvl="6">
      <w:lvl w:ilvl="6">
        <w:start w:val="1"/>
        <w:numFmt w:val="decimal"/>
        <w:lvlText w:val="%7."/>
        <w:lvlJc w:val="left"/>
        <w:pPr>
          <w:tabs>
            <w:tab w:val="num" w:pos="8708"/>
          </w:tabs>
          <w:ind w:left="8708" w:hanging="360"/>
        </w:pPr>
        <w:rPr>
          <w:rFonts w:hint="default"/>
        </w:rPr>
      </w:lvl>
    </w:lvlOverride>
    <w:lvlOverride w:ilvl="7">
      <w:lvl w:ilvl="7">
        <w:start w:val="1"/>
        <w:numFmt w:val="lowerLetter"/>
        <w:lvlText w:val="%8."/>
        <w:lvlJc w:val="left"/>
        <w:pPr>
          <w:tabs>
            <w:tab w:val="num" w:pos="9428"/>
          </w:tabs>
          <w:ind w:left="9428" w:hanging="360"/>
        </w:pPr>
        <w:rPr>
          <w:rFonts w:hint="default"/>
        </w:rPr>
      </w:lvl>
    </w:lvlOverride>
    <w:lvlOverride w:ilvl="8">
      <w:lvl w:ilvl="8">
        <w:start w:val="1"/>
        <w:numFmt w:val="lowerRoman"/>
        <w:lvlText w:val="%9."/>
        <w:lvlJc w:val="right"/>
        <w:pPr>
          <w:tabs>
            <w:tab w:val="num" w:pos="10148"/>
          </w:tabs>
          <w:ind w:left="10148" w:hanging="180"/>
        </w:pPr>
        <w:rPr>
          <w:rFonts w:hint="default"/>
        </w:rPr>
      </w:lvl>
    </w:lvlOverride>
  </w:num>
  <w:num w:numId="4">
    <w:abstractNumId w:val="4"/>
    <w:lvlOverride w:ilvl="0">
      <w:lvl w:ilvl="0">
        <w:start w:val="1"/>
        <w:numFmt w:val="decimal"/>
        <w:lvlText w:val="%1."/>
        <w:lvlJc w:val="left"/>
        <w:pPr>
          <w:tabs>
            <w:tab w:val="num" w:pos="4450"/>
          </w:tabs>
          <w:ind w:left="5130" w:firstLine="0"/>
        </w:pPr>
        <w:rPr>
          <w:rFonts w:hint="default"/>
          <w:b w:val="0"/>
        </w:rPr>
      </w:lvl>
    </w:lvlOverride>
  </w:num>
  <w:num w:numId="5">
    <w:abstractNumId w:val="20"/>
  </w:num>
  <w:num w:numId="6">
    <w:abstractNumId w:val="1"/>
    <w:lvlOverride w:ilvl="0">
      <w:lvl w:ilvl="0">
        <w:numFmt w:val="bullet"/>
        <w:lvlText w:val=""/>
        <w:legacy w:legacy="1" w:legacySpace="0" w:legacyIndent="360"/>
        <w:lvlJc w:val="left"/>
        <w:rPr>
          <w:rFonts w:ascii="Symbol" w:hAnsi="Symbol" w:hint="default"/>
        </w:rPr>
      </w:lvl>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8"/>
  </w:num>
  <w:num w:numId="10">
    <w:abstractNumId w:val="24"/>
  </w:num>
  <w:num w:numId="11">
    <w:abstractNumId w:val="9"/>
  </w:num>
  <w:num w:numId="12">
    <w:abstractNumId w:val="3"/>
  </w:num>
  <w:num w:numId="13">
    <w:abstractNumId w:val="0"/>
  </w:num>
  <w:num w:numId="14">
    <w:abstractNumId w:val="17"/>
  </w:num>
  <w:num w:numId="15">
    <w:abstractNumId w:val="23"/>
  </w:num>
  <w:num w:numId="16">
    <w:abstractNumId w:val="2"/>
  </w:num>
  <w:num w:numId="17">
    <w:abstractNumId w:val="27"/>
  </w:num>
  <w:num w:numId="18">
    <w:abstractNumId w:val="22"/>
  </w:num>
  <w:num w:numId="19">
    <w:abstractNumId w:val="25"/>
  </w:num>
  <w:num w:numId="20">
    <w:abstractNumId w:val="12"/>
  </w:num>
  <w:num w:numId="21">
    <w:abstractNumId w:val="13"/>
  </w:num>
  <w:num w:numId="22">
    <w:abstractNumId w:val="21"/>
  </w:num>
  <w:num w:numId="23">
    <w:abstractNumId w:val="21"/>
    <w:lvlOverride w:ilvl="0">
      <w:startOverride w:val="1"/>
      <w:lvl w:ilvl="0">
        <w:start w:val="1"/>
        <w:numFmt w:val="decimal"/>
        <w:lvlText w:val="%1."/>
        <w:lvlJc w:val="left"/>
        <w:pPr>
          <w:tabs>
            <w:tab w:val="num" w:pos="1287"/>
          </w:tabs>
          <w:ind w:left="1967" w:firstLine="0"/>
        </w:pPr>
        <w:rPr>
          <w:rFonts w:hint="default"/>
        </w:rPr>
      </w:lvl>
    </w:lvlOverride>
    <w:lvlOverride w:ilvl="1">
      <w:startOverride w:val="1"/>
      <w:lvl w:ilvl="1">
        <w:start w:val="1"/>
        <w:numFmt w:val="lowerLetter"/>
        <w:lvlText w:val="(%2)"/>
        <w:lvlJc w:val="left"/>
        <w:pPr>
          <w:tabs>
            <w:tab w:val="num" w:pos="1287"/>
          </w:tabs>
          <w:ind w:left="1967" w:firstLine="567"/>
        </w:pPr>
        <w:rPr>
          <w:rFonts w:hint="default"/>
        </w:rPr>
      </w:lvl>
    </w:lvlOverride>
    <w:lvlOverride w:ilvl="2">
      <w:startOverride w:val="1"/>
      <w:lvl w:ilvl="2">
        <w:start w:val="1"/>
        <w:numFmt w:val="lowerRoman"/>
        <w:lvlText w:val="(%3)"/>
        <w:lvlJc w:val="left"/>
        <w:pPr>
          <w:tabs>
            <w:tab w:val="num" w:pos="1287"/>
          </w:tabs>
          <w:ind w:left="3668" w:hanging="567"/>
        </w:pPr>
        <w:rPr>
          <w:rFonts w:hint="default"/>
        </w:rPr>
      </w:lvl>
    </w:lvlOverride>
    <w:lvlOverride w:ilvl="3">
      <w:startOverride w:val="1"/>
      <w:lvl w:ilvl="3">
        <w:start w:val="1"/>
        <w:numFmt w:val="lowerLetter"/>
        <w:lvlText w:val="%4."/>
        <w:lvlJc w:val="left"/>
        <w:pPr>
          <w:tabs>
            <w:tab w:val="num" w:pos="1287"/>
          </w:tabs>
          <w:ind w:left="4235" w:hanging="567"/>
        </w:pPr>
        <w:rPr>
          <w:rFonts w:hint="default"/>
        </w:rPr>
      </w:lvl>
    </w:lvlOverride>
    <w:lvlOverride w:ilvl="4">
      <w:startOverride w:val="1"/>
      <w:lvl w:ilvl="4">
        <w:start w:val="1"/>
        <w:numFmt w:val="lowerLetter"/>
        <w:lvlText w:val="%5."/>
        <w:lvlJc w:val="left"/>
        <w:pPr>
          <w:tabs>
            <w:tab w:val="num" w:pos="7268"/>
          </w:tabs>
          <w:ind w:left="7268" w:hanging="360"/>
        </w:pPr>
        <w:rPr>
          <w:rFonts w:hint="default"/>
        </w:rPr>
      </w:lvl>
    </w:lvlOverride>
    <w:lvlOverride w:ilvl="5">
      <w:startOverride w:val="1"/>
      <w:lvl w:ilvl="5">
        <w:start w:val="1"/>
        <w:numFmt w:val="lowerRoman"/>
        <w:lvlText w:val="%6."/>
        <w:lvlJc w:val="right"/>
        <w:pPr>
          <w:tabs>
            <w:tab w:val="num" w:pos="7988"/>
          </w:tabs>
          <w:ind w:left="7988" w:hanging="180"/>
        </w:pPr>
        <w:rPr>
          <w:rFonts w:hint="default"/>
        </w:rPr>
      </w:lvl>
    </w:lvlOverride>
    <w:lvlOverride w:ilvl="6">
      <w:startOverride w:val="1"/>
      <w:lvl w:ilvl="6">
        <w:start w:val="1"/>
        <w:numFmt w:val="decimal"/>
        <w:lvlText w:val="%7."/>
        <w:lvlJc w:val="left"/>
        <w:pPr>
          <w:tabs>
            <w:tab w:val="num" w:pos="8708"/>
          </w:tabs>
          <w:ind w:left="8708" w:hanging="360"/>
        </w:pPr>
        <w:rPr>
          <w:rFonts w:hint="default"/>
        </w:rPr>
      </w:lvl>
    </w:lvlOverride>
    <w:lvlOverride w:ilvl="7">
      <w:startOverride w:val="1"/>
      <w:lvl w:ilvl="7">
        <w:start w:val="1"/>
        <w:numFmt w:val="lowerLetter"/>
        <w:lvlText w:val="%8."/>
        <w:lvlJc w:val="left"/>
        <w:pPr>
          <w:tabs>
            <w:tab w:val="num" w:pos="9428"/>
          </w:tabs>
          <w:ind w:left="9428" w:hanging="360"/>
        </w:pPr>
        <w:rPr>
          <w:rFonts w:hint="default"/>
        </w:rPr>
      </w:lvl>
    </w:lvlOverride>
    <w:lvlOverride w:ilvl="8">
      <w:startOverride w:val="1"/>
      <w:lvl w:ilvl="8">
        <w:start w:val="1"/>
        <w:numFmt w:val="lowerRoman"/>
        <w:lvlText w:val="%9."/>
        <w:lvlJc w:val="right"/>
        <w:pPr>
          <w:tabs>
            <w:tab w:val="num" w:pos="10148"/>
          </w:tabs>
          <w:ind w:left="10148" w:hanging="180"/>
        </w:pPr>
        <w:rPr>
          <w:rFonts w:hint="default"/>
        </w:rPr>
      </w:lvl>
    </w:lvlOverride>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11"/>
  </w:num>
  <w:num w:numId="32">
    <w:abstractNumId w:val="11"/>
  </w:num>
  <w:num w:numId="33">
    <w:abstractNumId w:val="11"/>
  </w:num>
  <w:num w:numId="34">
    <w:abstractNumId w:val="11"/>
  </w:num>
  <w:num w:numId="35">
    <w:abstractNumId w:val="11"/>
  </w:num>
  <w:num w:numId="36">
    <w:abstractNumId w:val="10"/>
  </w:num>
  <w:num w:numId="37">
    <w:abstractNumId w:val="16"/>
  </w:num>
  <w:num w:numId="38">
    <w:abstractNumId w:val="7"/>
  </w:num>
  <w:num w:numId="39">
    <w:abstractNumId w:val="4"/>
    <w:lvlOverride w:ilvl="0">
      <w:lvl w:ilvl="0">
        <w:start w:val="1"/>
        <w:numFmt w:val="decimal"/>
        <w:lvlText w:val="%1."/>
        <w:lvlJc w:val="left"/>
        <w:pPr>
          <w:ind w:left="1607" w:hanging="360"/>
        </w:pPr>
      </w:lvl>
    </w:lvlOverride>
    <w:lvlOverride w:ilvl="1">
      <w:lvl w:ilvl="1" w:tentative="1">
        <w:start w:val="1"/>
        <w:numFmt w:val="lowerLetter"/>
        <w:lvlText w:val="%2."/>
        <w:lvlJc w:val="left"/>
        <w:pPr>
          <w:ind w:left="2327" w:hanging="360"/>
        </w:pPr>
      </w:lvl>
    </w:lvlOverride>
    <w:lvlOverride w:ilvl="2">
      <w:lvl w:ilvl="2" w:tentative="1">
        <w:start w:val="1"/>
        <w:numFmt w:val="lowerRoman"/>
        <w:lvlText w:val="%3."/>
        <w:lvlJc w:val="right"/>
        <w:pPr>
          <w:ind w:left="3047" w:hanging="180"/>
        </w:pPr>
      </w:lvl>
    </w:lvlOverride>
    <w:lvlOverride w:ilvl="3">
      <w:lvl w:ilvl="3" w:tentative="1">
        <w:start w:val="1"/>
        <w:numFmt w:val="decimal"/>
        <w:lvlText w:val="%4."/>
        <w:lvlJc w:val="left"/>
        <w:pPr>
          <w:ind w:left="3767" w:hanging="360"/>
        </w:pPr>
      </w:lvl>
    </w:lvlOverride>
    <w:lvlOverride w:ilvl="4">
      <w:lvl w:ilvl="4" w:tentative="1">
        <w:start w:val="1"/>
        <w:numFmt w:val="lowerLetter"/>
        <w:lvlText w:val="%5."/>
        <w:lvlJc w:val="left"/>
        <w:pPr>
          <w:ind w:left="4487" w:hanging="360"/>
        </w:pPr>
      </w:lvl>
    </w:lvlOverride>
    <w:lvlOverride w:ilvl="5">
      <w:lvl w:ilvl="5" w:tentative="1">
        <w:start w:val="1"/>
        <w:numFmt w:val="lowerRoman"/>
        <w:lvlText w:val="%6."/>
        <w:lvlJc w:val="right"/>
        <w:pPr>
          <w:ind w:left="5207" w:hanging="180"/>
        </w:pPr>
      </w:lvl>
    </w:lvlOverride>
    <w:lvlOverride w:ilvl="6">
      <w:lvl w:ilvl="6" w:tentative="1">
        <w:start w:val="1"/>
        <w:numFmt w:val="decimal"/>
        <w:lvlText w:val="%7."/>
        <w:lvlJc w:val="left"/>
        <w:pPr>
          <w:ind w:left="5927" w:hanging="360"/>
        </w:pPr>
      </w:lvl>
    </w:lvlOverride>
    <w:lvlOverride w:ilvl="7">
      <w:lvl w:ilvl="7" w:tentative="1">
        <w:start w:val="1"/>
        <w:numFmt w:val="lowerLetter"/>
        <w:lvlText w:val="%8."/>
        <w:lvlJc w:val="left"/>
        <w:pPr>
          <w:ind w:left="6647" w:hanging="360"/>
        </w:pPr>
      </w:lvl>
    </w:lvlOverride>
    <w:lvlOverride w:ilvl="8">
      <w:lvl w:ilvl="8" w:tentative="1">
        <w:start w:val="1"/>
        <w:numFmt w:val="lowerRoman"/>
        <w:lvlText w:val="%9."/>
        <w:lvlJc w:val="right"/>
        <w:pPr>
          <w:ind w:left="7367" w:hanging="180"/>
        </w:pPr>
      </w:lvl>
    </w:lvlOverride>
  </w:num>
  <w:num w:numId="40">
    <w:abstractNumId w:val="18"/>
  </w:num>
  <w:num w:numId="41">
    <w:abstractNumId w:val="15"/>
  </w:num>
  <w:num w:numId="42">
    <w:abstractNumId w:val="19"/>
  </w:num>
  <w:num w:numId="43">
    <w:abstractNumId w:val="26"/>
  </w:num>
  <w:num w:numId="44">
    <w:abstractNumId w:val="8"/>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24"/>
  <w:hyphenationZone w:val="425"/>
  <w:evenAndOddHeaders/>
  <w:drawingGridHorizontalSpacing w:val="171"/>
  <w:drawingGridVerticalSpacing w:val="233"/>
  <w:displayHorizontalDrawingGridEvery w:val="0"/>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02B"/>
    <w:rsid w:val="00000F06"/>
    <w:rsid w:val="00007006"/>
    <w:rsid w:val="00012332"/>
    <w:rsid w:val="00021358"/>
    <w:rsid w:val="00030BA0"/>
    <w:rsid w:val="00031F64"/>
    <w:rsid w:val="000373C6"/>
    <w:rsid w:val="000457D5"/>
    <w:rsid w:val="000458C0"/>
    <w:rsid w:val="000511F4"/>
    <w:rsid w:val="0005232B"/>
    <w:rsid w:val="000524AF"/>
    <w:rsid w:val="00054B32"/>
    <w:rsid w:val="000616D2"/>
    <w:rsid w:val="00064096"/>
    <w:rsid w:val="000643F7"/>
    <w:rsid w:val="0007184E"/>
    <w:rsid w:val="000740FF"/>
    <w:rsid w:val="00076A2F"/>
    <w:rsid w:val="00082922"/>
    <w:rsid w:val="000869C1"/>
    <w:rsid w:val="00086A1A"/>
    <w:rsid w:val="00091E96"/>
    <w:rsid w:val="00094C83"/>
    <w:rsid w:val="00095230"/>
    <w:rsid w:val="000B453A"/>
    <w:rsid w:val="000C1BCB"/>
    <w:rsid w:val="000C3D51"/>
    <w:rsid w:val="000C7734"/>
    <w:rsid w:val="000D0041"/>
    <w:rsid w:val="000D030B"/>
    <w:rsid w:val="000D05D1"/>
    <w:rsid w:val="000D275C"/>
    <w:rsid w:val="000D77EA"/>
    <w:rsid w:val="000E47AB"/>
    <w:rsid w:val="000F575E"/>
    <w:rsid w:val="000F6D04"/>
    <w:rsid w:val="0010046C"/>
    <w:rsid w:val="001052D2"/>
    <w:rsid w:val="00110259"/>
    <w:rsid w:val="001135F8"/>
    <w:rsid w:val="0011459C"/>
    <w:rsid w:val="00134A5C"/>
    <w:rsid w:val="00135D6B"/>
    <w:rsid w:val="00145BD9"/>
    <w:rsid w:val="00151B24"/>
    <w:rsid w:val="00152BD6"/>
    <w:rsid w:val="00152E31"/>
    <w:rsid w:val="001630C6"/>
    <w:rsid w:val="001639C9"/>
    <w:rsid w:val="0016424A"/>
    <w:rsid w:val="00170A01"/>
    <w:rsid w:val="0017253B"/>
    <w:rsid w:val="00172D2B"/>
    <w:rsid w:val="00172F5E"/>
    <w:rsid w:val="001750A0"/>
    <w:rsid w:val="00182D34"/>
    <w:rsid w:val="001A6FCE"/>
    <w:rsid w:val="001B1A96"/>
    <w:rsid w:val="001B2591"/>
    <w:rsid w:val="001B3630"/>
    <w:rsid w:val="001B6955"/>
    <w:rsid w:val="001B7BD7"/>
    <w:rsid w:val="001C1F61"/>
    <w:rsid w:val="001C5FAD"/>
    <w:rsid w:val="001C65FA"/>
    <w:rsid w:val="001C666C"/>
    <w:rsid w:val="001D7866"/>
    <w:rsid w:val="001F3D6E"/>
    <w:rsid w:val="001F465D"/>
    <w:rsid w:val="0020530F"/>
    <w:rsid w:val="00205BC7"/>
    <w:rsid w:val="00207322"/>
    <w:rsid w:val="002251C7"/>
    <w:rsid w:val="00232A1D"/>
    <w:rsid w:val="0023330E"/>
    <w:rsid w:val="00236348"/>
    <w:rsid w:val="00240C8D"/>
    <w:rsid w:val="00242213"/>
    <w:rsid w:val="00242A41"/>
    <w:rsid w:val="00242D37"/>
    <w:rsid w:val="00270175"/>
    <w:rsid w:val="00271003"/>
    <w:rsid w:val="0027514F"/>
    <w:rsid w:val="00277AEE"/>
    <w:rsid w:val="00280BA1"/>
    <w:rsid w:val="00281181"/>
    <w:rsid w:val="00281455"/>
    <w:rsid w:val="002B0C13"/>
    <w:rsid w:val="002B5BF8"/>
    <w:rsid w:val="002B7C55"/>
    <w:rsid w:val="002C1C60"/>
    <w:rsid w:val="002C3953"/>
    <w:rsid w:val="002C621F"/>
    <w:rsid w:val="002D1DA5"/>
    <w:rsid w:val="002D673B"/>
    <w:rsid w:val="002E5A13"/>
    <w:rsid w:val="002E6D48"/>
    <w:rsid w:val="002E708A"/>
    <w:rsid w:val="002E7DBA"/>
    <w:rsid w:val="002F3D05"/>
    <w:rsid w:val="0030051F"/>
    <w:rsid w:val="00305D8A"/>
    <w:rsid w:val="00306D21"/>
    <w:rsid w:val="00307C7D"/>
    <w:rsid w:val="003101ED"/>
    <w:rsid w:val="00310643"/>
    <w:rsid w:val="003131FD"/>
    <w:rsid w:val="00313239"/>
    <w:rsid w:val="00317FAA"/>
    <w:rsid w:val="00321105"/>
    <w:rsid w:val="003229DC"/>
    <w:rsid w:val="00327C83"/>
    <w:rsid w:val="003349E2"/>
    <w:rsid w:val="0033534D"/>
    <w:rsid w:val="0034747B"/>
    <w:rsid w:val="0035232C"/>
    <w:rsid w:val="00355114"/>
    <w:rsid w:val="00356381"/>
    <w:rsid w:val="003571B7"/>
    <w:rsid w:val="003608CF"/>
    <w:rsid w:val="003629C8"/>
    <w:rsid w:val="00363C7C"/>
    <w:rsid w:val="0036461D"/>
    <w:rsid w:val="003707AA"/>
    <w:rsid w:val="00383D71"/>
    <w:rsid w:val="003934BE"/>
    <w:rsid w:val="003A034D"/>
    <w:rsid w:val="003A2307"/>
    <w:rsid w:val="003A4DE4"/>
    <w:rsid w:val="003B33FA"/>
    <w:rsid w:val="003B37F4"/>
    <w:rsid w:val="003B5336"/>
    <w:rsid w:val="003C3321"/>
    <w:rsid w:val="003D3EBC"/>
    <w:rsid w:val="003E1485"/>
    <w:rsid w:val="003E1E09"/>
    <w:rsid w:val="003F5176"/>
    <w:rsid w:val="00400B2C"/>
    <w:rsid w:val="004054AE"/>
    <w:rsid w:val="00407853"/>
    <w:rsid w:val="004078C9"/>
    <w:rsid w:val="00407984"/>
    <w:rsid w:val="00420D05"/>
    <w:rsid w:val="0042321C"/>
    <w:rsid w:val="00427BAF"/>
    <w:rsid w:val="004300BD"/>
    <w:rsid w:val="00431D57"/>
    <w:rsid w:val="00431F54"/>
    <w:rsid w:val="00435BEA"/>
    <w:rsid w:val="004426AA"/>
    <w:rsid w:val="0044596A"/>
    <w:rsid w:val="00450BFF"/>
    <w:rsid w:val="004625DB"/>
    <w:rsid w:val="00473D5F"/>
    <w:rsid w:val="00477209"/>
    <w:rsid w:val="004866C6"/>
    <w:rsid w:val="004906F1"/>
    <w:rsid w:val="0049143C"/>
    <w:rsid w:val="00493646"/>
    <w:rsid w:val="00495669"/>
    <w:rsid w:val="004A6DDF"/>
    <w:rsid w:val="004A7279"/>
    <w:rsid w:val="004B1672"/>
    <w:rsid w:val="004C4973"/>
    <w:rsid w:val="004C740A"/>
    <w:rsid w:val="004D390F"/>
    <w:rsid w:val="004E5FF1"/>
    <w:rsid w:val="004E6917"/>
    <w:rsid w:val="004F072C"/>
    <w:rsid w:val="004F36DC"/>
    <w:rsid w:val="004F4D51"/>
    <w:rsid w:val="004F66C7"/>
    <w:rsid w:val="00501A44"/>
    <w:rsid w:val="00501C8A"/>
    <w:rsid w:val="00504997"/>
    <w:rsid w:val="0051317F"/>
    <w:rsid w:val="00517C16"/>
    <w:rsid w:val="005271BF"/>
    <w:rsid w:val="00527472"/>
    <w:rsid w:val="00527AAC"/>
    <w:rsid w:val="00527CB0"/>
    <w:rsid w:val="0053503C"/>
    <w:rsid w:val="0054125E"/>
    <w:rsid w:val="00543307"/>
    <w:rsid w:val="00543A1A"/>
    <w:rsid w:val="00544AE5"/>
    <w:rsid w:val="00544B9E"/>
    <w:rsid w:val="00550464"/>
    <w:rsid w:val="0055521B"/>
    <w:rsid w:val="00555F61"/>
    <w:rsid w:val="00560D84"/>
    <w:rsid w:val="0056720A"/>
    <w:rsid w:val="00574B0E"/>
    <w:rsid w:val="00586386"/>
    <w:rsid w:val="00596114"/>
    <w:rsid w:val="005A41DD"/>
    <w:rsid w:val="005B3D09"/>
    <w:rsid w:val="005B59BB"/>
    <w:rsid w:val="005B74D6"/>
    <w:rsid w:val="005C1531"/>
    <w:rsid w:val="005C6149"/>
    <w:rsid w:val="005C6D77"/>
    <w:rsid w:val="005C7069"/>
    <w:rsid w:val="005D288B"/>
    <w:rsid w:val="005E07A7"/>
    <w:rsid w:val="005E487A"/>
    <w:rsid w:val="00604F6E"/>
    <w:rsid w:val="0060513D"/>
    <w:rsid w:val="0061023E"/>
    <w:rsid w:val="00610FFF"/>
    <w:rsid w:val="0061372C"/>
    <w:rsid w:val="00615175"/>
    <w:rsid w:val="0062112F"/>
    <w:rsid w:val="0062623C"/>
    <w:rsid w:val="006271A6"/>
    <w:rsid w:val="006413C4"/>
    <w:rsid w:val="00650B49"/>
    <w:rsid w:val="006513F0"/>
    <w:rsid w:val="006628AA"/>
    <w:rsid w:val="00665718"/>
    <w:rsid w:val="00665BEF"/>
    <w:rsid w:val="00667EBF"/>
    <w:rsid w:val="006709CD"/>
    <w:rsid w:val="00676ADC"/>
    <w:rsid w:val="006922F7"/>
    <w:rsid w:val="00696C80"/>
    <w:rsid w:val="006A020A"/>
    <w:rsid w:val="006A3A7D"/>
    <w:rsid w:val="006A43F7"/>
    <w:rsid w:val="006B35F5"/>
    <w:rsid w:val="006C02C4"/>
    <w:rsid w:val="006C57AF"/>
    <w:rsid w:val="006E4C19"/>
    <w:rsid w:val="006E702B"/>
    <w:rsid w:val="006E7792"/>
    <w:rsid w:val="006F3275"/>
    <w:rsid w:val="006F3D20"/>
    <w:rsid w:val="006F6D9E"/>
    <w:rsid w:val="0070172A"/>
    <w:rsid w:val="00703F95"/>
    <w:rsid w:val="007064E3"/>
    <w:rsid w:val="00714BC1"/>
    <w:rsid w:val="0071535A"/>
    <w:rsid w:val="007161D1"/>
    <w:rsid w:val="007240A1"/>
    <w:rsid w:val="00724955"/>
    <w:rsid w:val="007260DE"/>
    <w:rsid w:val="00741A48"/>
    <w:rsid w:val="00741F5C"/>
    <w:rsid w:val="00743D7F"/>
    <w:rsid w:val="007477D2"/>
    <w:rsid w:val="007530EE"/>
    <w:rsid w:val="00766427"/>
    <w:rsid w:val="0076669C"/>
    <w:rsid w:val="007748E7"/>
    <w:rsid w:val="0078332E"/>
    <w:rsid w:val="00790B51"/>
    <w:rsid w:val="00795716"/>
    <w:rsid w:val="007A1BA1"/>
    <w:rsid w:val="007A45F6"/>
    <w:rsid w:val="007A5D1B"/>
    <w:rsid w:val="007B0527"/>
    <w:rsid w:val="007B0886"/>
    <w:rsid w:val="007B1CCC"/>
    <w:rsid w:val="007C06F7"/>
    <w:rsid w:val="007D0578"/>
    <w:rsid w:val="007D4085"/>
    <w:rsid w:val="007D5247"/>
    <w:rsid w:val="007E6CB8"/>
    <w:rsid w:val="007F23B8"/>
    <w:rsid w:val="007F59B3"/>
    <w:rsid w:val="00800F19"/>
    <w:rsid w:val="00813DDA"/>
    <w:rsid w:val="00826639"/>
    <w:rsid w:val="00827ECB"/>
    <w:rsid w:val="00834851"/>
    <w:rsid w:val="008406D6"/>
    <w:rsid w:val="00840E4A"/>
    <w:rsid w:val="008429E1"/>
    <w:rsid w:val="00847204"/>
    <w:rsid w:val="008532A3"/>
    <w:rsid w:val="00853721"/>
    <w:rsid w:val="0085551E"/>
    <w:rsid w:val="0086417E"/>
    <w:rsid w:val="00867894"/>
    <w:rsid w:val="00867DC9"/>
    <w:rsid w:val="00871224"/>
    <w:rsid w:val="008724D9"/>
    <w:rsid w:val="00872AB3"/>
    <w:rsid w:val="00874821"/>
    <w:rsid w:val="008866C3"/>
    <w:rsid w:val="00890A20"/>
    <w:rsid w:val="00893E59"/>
    <w:rsid w:val="0089621E"/>
    <w:rsid w:val="008A273F"/>
    <w:rsid w:val="008B0363"/>
    <w:rsid w:val="008B3A32"/>
    <w:rsid w:val="008B6B1A"/>
    <w:rsid w:val="008C02FF"/>
    <w:rsid w:val="008C0F6C"/>
    <w:rsid w:val="008D2C42"/>
    <w:rsid w:val="008D2F40"/>
    <w:rsid w:val="008D4341"/>
    <w:rsid w:val="008D4943"/>
    <w:rsid w:val="008E7503"/>
    <w:rsid w:val="008F1D82"/>
    <w:rsid w:val="009037C1"/>
    <w:rsid w:val="00916FF7"/>
    <w:rsid w:val="009217AC"/>
    <w:rsid w:val="00941A5A"/>
    <w:rsid w:val="00941B7A"/>
    <w:rsid w:val="0094690A"/>
    <w:rsid w:val="00947B8B"/>
    <w:rsid w:val="00960353"/>
    <w:rsid w:val="00961F19"/>
    <w:rsid w:val="00964E84"/>
    <w:rsid w:val="0097092F"/>
    <w:rsid w:val="00972BB0"/>
    <w:rsid w:val="009737AE"/>
    <w:rsid w:val="0097504F"/>
    <w:rsid w:val="0097511E"/>
    <w:rsid w:val="00977A70"/>
    <w:rsid w:val="009834EB"/>
    <w:rsid w:val="00990B84"/>
    <w:rsid w:val="00997681"/>
    <w:rsid w:val="009A3F97"/>
    <w:rsid w:val="009A491F"/>
    <w:rsid w:val="009A5584"/>
    <w:rsid w:val="009B1338"/>
    <w:rsid w:val="009B2F26"/>
    <w:rsid w:val="009B4A41"/>
    <w:rsid w:val="009B591A"/>
    <w:rsid w:val="009B7D8B"/>
    <w:rsid w:val="009C1B98"/>
    <w:rsid w:val="009D53E9"/>
    <w:rsid w:val="009E02B1"/>
    <w:rsid w:val="009E10BA"/>
    <w:rsid w:val="009E359B"/>
    <w:rsid w:val="009E3B14"/>
    <w:rsid w:val="009E57EF"/>
    <w:rsid w:val="009F089E"/>
    <w:rsid w:val="009F259F"/>
    <w:rsid w:val="009F595E"/>
    <w:rsid w:val="009F775B"/>
    <w:rsid w:val="00A02763"/>
    <w:rsid w:val="00A108B0"/>
    <w:rsid w:val="00A13BCC"/>
    <w:rsid w:val="00A14EA8"/>
    <w:rsid w:val="00A1689B"/>
    <w:rsid w:val="00A23426"/>
    <w:rsid w:val="00A24349"/>
    <w:rsid w:val="00A24CA5"/>
    <w:rsid w:val="00A27581"/>
    <w:rsid w:val="00A313C7"/>
    <w:rsid w:val="00A357C2"/>
    <w:rsid w:val="00A36AFF"/>
    <w:rsid w:val="00A4702C"/>
    <w:rsid w:val="00A4726A"/>
    <w:rsid w:val="00A4774D"/>
    <w:rsid w:val="00A558ED"/>
    <w:rsid w:val="00A60169"/>
    <w:rsid w:val="00A61DD4"/>
    <w:rsid w:val="00A700E6"/>
    <w:rsid w:val="00A710A9"/>
    <w:rsid w:val="00A73BD9"/>
    <w:rsid w:val="00A77C1E"/>
    <w:rsid w:val="00A830DC"/>
    <w:rsid w:val="00A83B12"/>
    <w:rsid w:val="00A9174F"/>
    <w:rsid w:val="00A91A13"/>
    <w:rsid w:val="00A91F73"/>
    <w:rsid w:val="00A92AB6"/>
    <w:rsid w:val="00A92DC6"/>
    <w:rsid w:val="00A93D7C"/>
    <w:rsid w:val="00AA2DD6"/>
    <w:rsid w:val="00AB3EB4"/>
    <w:rsid w:val="00AC0DEE"/>
    <w:rsid w:val="00AC7035"/>
    <w:rsid w:val="00AC7B07"/>
    <w:rsid w:val="00AD227A"/>
    <w:rsid w:val="00AD557B"/>
    <w:rsid w:val="00AD7703"/>
    <w:rsid w:val="00AE0736"/>
    <w:rsid w:val="00AE71ED"/>
    <w:rsid w:val="00AF0210"/>
    <w:rsid w:val="00AF066A"/>
    <w:rsid w:val="00AF2967"/>
    <w:rsid w:val="00B06ACC"/>
    <w:rsid w:val="00B10BDF"/>
    <w:rsid w:val="00B14990"/>
    <w:rsid w:val="00B16969"/>
    <w:rsid w:val="00B169E5"/>
    <w:rsid w:val="00B17811"/>
    <w:rsid w:val="00B2367C"/>
    <w:rsid w:val="00B25EB7"/>
    <w:rsid w:val="00B25EEA"/>
    <w:rsid w:val="00B326DB"/>
    <w:rsid w:val="00B453DA"/>
    <w:rsid w:val="00B46F6B"/>
    <w:rsid w:val="00B54C31"/>
    <w:rsid w:val="00B732E9"/>
    <w:rsid w:val="00B7527B"/>
    <w:rsid w:val="00B81DC6"/>
    <w:rsid w:val="00B90B2B"/>
    <w:rsid w:val="00B97195"/>
    <w:rsid w:val="00BB3581"/>
    <w:rsid w:val="00BC26CD"/>
    <w:rsid w:val="00BC3079"/>
    <w:rsid w:val="00BC699C"/>
    <w:rsid w:val="00BD131F"/>
    <w:rsid w:val="00BD21FD"/>
    <w:rsid w:val="00BD2B25"/>
    <w:rsid w:val="00BD394A"/>
    <w:rsid w:val="00BD3DA0"/>
    <w:rsid w:val="00BD4E8A"/>
    <w:rsid w:val="00BD69F6"/>
    <w:rsid w:val="00BE1350"/>
    <w:rsid w:val="00BE201A"/>
    <w:rsid w:val="00BE78E7"/>
    <w:rsid w:val="00BF3677"/>
    <w:rsid w:val="00BF3D22"/>
    <w:rsid w:val="00BF3D5F"/>
    <w:rsid w:val="00BF6D8E"/>
    <w:rsid w:val="00C07BDF"/>
    <w:rsid w:val="00C16288"/>
    <w:rsid w:val="00C26AE1"/>
    <w:rsid w:val="00C3033B"/>
    <w:rsid w:val="00C41E00"/>
    <w:rsid w:val="00C43411"/>
    <w:rsid w:val="00C43AD2"/>
    <w:rsid w:val="00C44DFE"/>
    <w:rsid w:val="00C4537B"/>
    <w:rsid w:val="00C56BD9"/>
    <w:rsid w:val="00C6665F"/>
    <w:rsid w:val="00C7341F"/>
    <w:rsid w:val="00C849F1"/>
    <w:rsid w:val="00C912B1"/>
    <w:rsid w:val="00C97412"/>
    <w:rsid w:val="00C97A09"/>
    <w:rsid w:val="00CA1F72"/>
    <w:rsid w:val="00CA27D5"/>
    <w:rsid w:val="00CA5534"/>
    <w:rsid w:val="00CB594E"/>
    <w:rsid w:val="00CC2C2A"/>
    <w:rsid w:val="00CC4028"/>
    <w:rsid w:val="00CC504A"/>
    <w:rsid w:val="00CC7B15"/>
    <w:rsid w:val="00CD2178"/>
    <w:rsid w:val="00CD356C"/>
    <w:rsid w:val="00CD494C"/>
    <w:rsid w:val="00CD4B7B"/>
    <w:rsid w:val="00CD72C2"/>
    <w:rsid w:val="00CE34D2"/>
    <w:rsid w:val="00CF39AE"/>
    <w:rsid w:val="00D01C84"/>
    <w:rsid w:val="00D16C9D"/>
    <w:rsid w:val="00D20727"/>
    <w:rsid w:val="00D2178F"/>
    <w:rsid w:val="00D244C4"/>
    <w:rsid w:val="00D2508D"/>
    <w:rsid w:val="00D36663"/>
    <w:rsid w:val="00D44346"/>
    <w:rsid w:val="00D46D56"/>
    <w:rsid w:val="00D547AD"/>
    <w:rsid w:val="00D54D3E"/>
    <w:rsid w:val="00D608E9"/>
    <w:rsid w:val="00D63CBE"/>
    <w:rsid w:val="00D74DF1"/>
    <w:rsid w:val="00D7605F"/>
    <w:rsid w:val="00D76B8A"/>
    <w:rsid w:val="00D9596E"/>
    <w:rsid w:val="00DA3C65"/>
    <w:rsid w:val="00DA533D"/>
    <w:rsid w:val="00DA639C"/>
    <w:rsid w:val="00DB678D"/>
    <w:rsid w:val="00DC1F8B"/>
    <w:rsid w:val="00DC2989"/>
    <w:rsid w:val="00DC2A36"/>
    <w:rsid w:val="00DC769F"/>
    <w:rsid w:val="00DE19E1"/>
    <w:rsid w:val="00DF3787"/>
    <w:rsid w:val="00DF7ED5"/>
    <w:rsid w:val="00E076AE"/>
    <w:rsid w:val="00E07F74"/>
    <w:rsid w:val="00E12291"/>
    <w:rsid w:val="00E257E2"/>
    <w:rsid w:val="00E26E15"/>
    <w:rsid w:val="00E3024C"/>
    <w:rsid w:val="00E322DB"/>
    <w:rsid w:val="00E33D71"/>
    <w:rsid w:val="00E34B7D"/>
    <w:rsid w:val="00E37B9C"/>
    <w:rsid w:val="00E4615A"/>
    <w:rsid w:val="00E467F7"/>
    <w:rsid w:val="00E50F8F"/>
    <w:rsid w:val="00E512F2"/>
    <w:rsid w:val="00E52A1E"/>
    <w:rsid w:val="00E65FA4"/>
    <w:rsid w:val="00E6667B"/>
    <w:rsid w:val="00E92B90"/>
    <w:rsid w:val="00E92DC1"/>
    <w:rsid w:val="00E93A0D"/>
    <w:rsid w:val="00E940B9"/>
    <w:rsid w:val="00EA28D4"/>
    <w:rsid w:val="00EB4122"/>
    <w:rsid w:val="00EB44AF"/>
    <w:rsid w:val="00EC1769"/>
    <w:rsid w:val="00EC2049"/>
    <w:rsid w:val="00EC77CE"/>
    <w:rsid w:val="00ED47B8"/>
    <w:rsid w:val="00ED4A64"/>
    <w:rsid w:val="00EE1BC6"/>
    <w:rsid w:val="00EF7BBD"/>
    <w:rsid w:val="00F02E14"/>
    <w:rsid w:val="00F17440"/>
    <w:rsid w:val="00F3161B"/>
    <w:rsid w:val="00F319EC"/>
    <w:rsid w:val="00F379C0"/>
    <w:rsid w:val="00F43194"/>
    <w:rsid w:val="00F51A6B"/>
    <w:rsid w:val="00F52B14"/>
    <w:rsid w:val="00F560D0"/>
    <w:rsid w:val="00F56C00"/>
    <w:rsid w:val="00F627EE"/>
    <w:rsid w:val="00F670E8"/>
    <w:rsid w:val="00F725B9"/>
    <w:rsid w:val="00F80152"/>
    <w:rsid w:val="00F81C9E"/>
    <w:rsid w:val="00F827A0"/>
    <w:rsid w:val="00F85CFA"/>
    <w:rsid w:val="00F87E15"/>
    <w:rsid w:val="00F91629"/>
    <w:rsid w:val="00F9168E"/>
    <w:rsid w:val="00F932A9"/>
    <w:rsid w:val="00F9580A"/>
    <w:rsid w:val="00F9668B"/>
    <w:rsid w:val="00F966BF"/>
    <w:rsid w:val="00FA399D"/>
    <w:rsid w:val="00FA74A5"/>
    <w:rsid w:val="00FB398F"/>
    <w:rsid w:val="00FC1B6B"/>
    <w:rsid w:val="00FC259D"/>
    <w:rsid w:val="00FC6924"/>
    <w:rsid w:val="00FC7BAA"/>
    <w:rsid w:val="00FD2698"/>
    <w:rsid w:val="00FD714B"/>
    <w:rsid w:val="00FE7DC9"/>
    <w:rsid w:val="00FF5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7774FB"/>
    <w:pPr>
      <w:tabs>
        <w:tab w:val="left" w:pos="1247"/>
        <w:tab w:val="left" w:pos="1814"/>
        <w:tab w:val="left" w:pos="2381"/>
        <w:tab w:val="left" w:pos="2948"/>
        <w:tab w:val="left" w:pos="3515"/>
      </w:tabs>
    </w:pPr>
    <w:rPr>
      <w:lang w:val="fr-FR" w:eastAsia="en-US"/>
    </w:rPr>
  </w:style>
  <w:style w:type="paragraph" w:styleId="Heading1">
    <w:name w:val="heading 1"/>
    <w:basedOn w:val="Normal"/>
    <w:next w:val="Normal"/>
    <w:qFormat/>
    <w:rsid w:val="007774FB"/>
    <w:pPr>
      <w:keepNext/>
      <w:spacing w:before="240" w:after="120"/>
      <w:ind w:left="1247" w:hanging="680"/>
      <w:outlineLvl w:val="0"/>
    </w:pPr>
    <w:rPr>
      <w:b/>
      <w:sz w:val="28"/>
    </w:rPr>
  </w:style>
  <w:style w:type="paragraph" w:styleId="Heading2">
    <w:name w:val="heading 2"/>
    <w:basedOn w:val="Normal"/>
    <w:next w:val="Normal"/>
    <w:qFormat/>
    <w:rsid w:val="007774FB"/>
    <w:pPr>
      <w:keepNext/>
      <w:spacing w:before="240" w:after="120"/>
      <w:ind w:left="1247" w:hanging="680"/>
      <w:outlineLvl w:val="1"/>
    </w:pPr>
    <w:rPr>
      <w:b/>
      <w:sz w:val="24"/>
      <w:szCs w:val="24"/>
    </w:rPr>
  </w:style>
  <w:style w:type="paragraph" w:styleId="Heading3">
    <w:name w:val="heading 3"/>
    <w:basedOn w:val="Normal"/>
    <w:next w:val="Normal"/>
    <w:qFormat/>
    <w:rsid w:val="007774FB"/>
    <w:pPr>
      <w:spacing w:after="120"/>
      <w:ind w:left="1247" w:hanging="680"/>
      <w:outlineLvl w:val="2"/>
    </w:pPr>
    <w:rPr>
      <w:b/>
    </w:rPr>
  </w:style>
  <w:style w:type="paragraph" w:styleId="Heading4">
    <w:name w:val="heading 4"/>
    <w:basedOn w:val="Heading3"/>
    <w:next w:val="Normal"/>
    <w:qFormat/>
    <w:rsid w:val="007774FB"/>
    <w:pPr>
      <w:keepNext/>
      <w:outlineLvl w:val="3"/>
    </w:pPr>
  </w:style>
  <w:style w:type="paragraph" w:styleId="Heading5">
    <w:name w:val="heading 5"/>
    <w:basedOn w:val="Normal"/>
    <w:next w:val="Normal"/>
    <w:qFormat/>
    <w:rsid w:val="007774FB"/>
    <w:pPr>
      <w:keepNext/>
      <w:outlineLvl w:val="4"/>
    </w:pPr>
    <w:rPr>
      <w:rFonts w:ascii="Univers" w:hAnsi="Univers"/>
      <w:b/>
      <w:sz w:val="24"/>
    </w:rPr>
  </w:style>
  <w:style w:type="paragraph" w:styleId="Heading6">
    <w:name w:val="heading 6"/>
    <w:basedOn w:val="Normal"/>
    <w:next w:val="Normal"/>
    <w:qFormat/>
    <w:rsid w:val="007774FB"/>
    <w:pPr>
      <w:keepNext/>
      <w:ind w:left="578"/>
      <w:outlineLvl w:val="5"/>
    </w:pPr>
    <w:rPr>
      <w:b/>
      <w:bCs/>
      <w:sz w:val="24"/>
    </w:rPr>
  </w:style>
  <w:style w:type="paragraph" w:styleId="Heading7">
    <w:name w:val="heading 7"/>
    <w:basedOn w:val="Normal"/>
    <w:next w:val="Normal"/>
    <w:qFormat/>
    <w:rsid w:val="007774FB"/>
    <w:pPr>
      <w:keepNext/>
      <w:widowControl w:val="0"/>
      <w:jc w:val="center"/>
      <w:outlineLvl w:val="6"/>
    </w:pPr>
    <w:rPr>
      <w:snapToGrid w:val="0"/>
      <w:u w:val="single"/>
      <w:lang w:val="en-US"/>
    </w:rPr>
  </w:style>
  <w:style w:type="paragraph" w:styleId="Heading8">
    <w:name w:val="heading 8"/>
    <w:basedOn w:val="Normal"/>
    <w:next w:val="Normal"/>
    <w:qFormat/>
    <w:rsid w:val="007774FB"/>
    <w:pPr>
      <w:keepNext/>
      <w:widowControl w:val="0"/>
      <w:numPr>
        <w:numId w:val="1"/>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7774FB"/>
    <w:pPr>
      <w:keepNext/>
      <w:widowControl w:val="0"/>
      <w:numPr>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ATable">
    <w:name w:val="AA_Table"/>
    <w:basedOn w:val="TableNormal"/>
    <w:rsid w:val="007774FB"/>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0" w:beforeAutospacing="0" w:afterLines="0" w:after="0" w:afterAutospacing="0"/>
        <w:contextualSpacing w:val="0"/>
        <w:jc w:val="left"/>
      </w:pPr>
      <w:rPr>
        <w:rFonts w:ascii="Courier New" w:hAnsi="Courier New"/>
        <w:b/>
        <w:i w:val="0"/>
        <w:caps/>
        <w:smallCaps w:val="0"/>
        <w:color w:val="auto"/>
        <w:sz w:val="27"/>
        <w:szCs w:val="27"/>
      </w:rPr>
    </w:tblStylePr>
    <w:tblStylePr w:type="lastRow">
      <w:pPr>
        <w:wordWrap/>
        <w:ind w:rightChars="0" w:right="567"/>
      </w:pPr>
      <w:rPr>
        <w:rFonts w:ascii="Courier New" w:hAnsi="Courier New"/>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Courier New" w:hAnsi="Courier New"/>
        <w:b/>
        <w:i w:val="0"/>
        <w:color w:val="auto"/>
        <w:sz w:val="64"/>
        <w:szCs w:val="64"/>
      </w:rPr>
    </w:tblStylePr>
    <w:tblStylePr w:type="nwCell">
      <w:rPr>
        <w:rFonts w:ascii="Courier New" w:hAnsi="Courier New"/>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1600" w:afterAutospacing="0"/>
        <w:ind w:rightChars="0" w:right="0"/>
      </w:pPr>
      <w:rPr>
        <w:rFonts w:ascii="Times New Roman" w:hAnsi="Times New Roman"/>
      </w:rPr>
    </w:tblStylePr>
  </w:style>
  <w:style w:type="paragraph" w:customStyle="1" w:styleId="AATitle">
    <w:name w:val="AA_Title"/>
    <w:basedOn w:val="Normal"/>
    <w:rsid w:val="007774FB"/>
    <w:pPr>
      <w:keepNext/>
      <w:keepLines/>
      <w:suppressAutoHyphens/>
      <w:ind w:right="3402"/>
    </w:pPr>
    <w:rPr>
      <w:b/>
    </w:rPr>
  </w:style>
  <w:style w:type="paragraph" w:customStyle="1" w:styleId="AATitle2">
    <w:name w:val="AA_Title2"/>
    <w:basedOn w:val="AATitle"/>
    <w:rsid w:val="007774FB"/>
    <w:pPr>
      <w:spacing w:before="120" w:after="120"/>
      <w:ind w:right="1701"/>
    </w:pPr>
  </w:style>
  <w:style w:type="paragraph" w:customStyle="1" w:styleId="BBTitle">
    <w:name w:val="BB_Title"/>
    <w:basedOn w:val="Normal"/>
    <w:link w:val="BBTitleChar"/>
    <w:rsid w:val="007774FB"/>
    <w:pPr>
      <w:keepNext/>
      <w:keepLines/>
      <w:suppressAutoHyphens/>
      <w:spacing w:before="320" w:after="240"/>
      <w:ind w:left="1247" w:right="567"/>
    </w:pPr>
    <w:rPr>
      <w:b/>
      <w:sz w:val="28"/>
      <w:szCs w:val="28"/>
    </w:rPr>
  </w:style>
  <w:style w:type="paragraph" w:customStyle="1" w:styleId="CH1">
    <w:name w:val="CH1"/>
    <w:basedOn w:val="Normal"/>
    <w:next w:val="Normal"/>
    <w:rsid w:val="007774FB"/>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
    <w:next w:val="Normal"/>
    <w:link w:val="CH2Char"/>
    <w:rsid w:val="007774FB"/>
    <w:pPr>
      <w:keepNext/>
      <w:keepLines/>
      <w:tabs>
        <w:tab w:val="right" w:pos="851"/>
      </w:tabs>
      <w:suppressAutoHyphens/>
      <w:spacing w:before="80" w:after="120"/>
      <w:ind w:left="1247" w:right="284" w:hanging="1247"/>
    </w:pPr>
    <w:rPr>
      <w:b/>
      <w:sz w:val="24"/>
      <w:szCs w:val="24"/>
    </w:rPr>
  </w:style>
  <w:style w:type="paragraph" w:customStyle="1" w:styleId="CH3">
    <w:name w:val="CH3"/>
    <w:basedOn w:val="Normal"/>
    <w:next w:val="Normal"/>
    <w:rsid w:val="007774FB"/>
    <w:pPr>
      <w:keepNext/>
      <w:keepLines/>
      <w:tabs>
        <w:tab w:val="right" w:pos="851"/>
      </w:tabs>
      <w:suppressAutoHyphens/>
      <w:spacing w:after="120"/>
      <w:ind w:left="1247" w:right="284" w:hanging="1247"/>
    </w:pPr>
    <w:rPr>
      <w:b/>
    </w:rPr>
  </w:style>
  <w:style w:type="paragraph" w:customStyle="1" w:styleId="CH4">
    <w:name w:val="CH4"/>
    <w:basedOn w:val="Normal"/>
    <w:next w:val="Normal"/>
    <w:rsid w:val="007774FB"/>
    <w:pPr>
      <w:keepNext/>
      <w:keepLines/>
      <w:tabs>
        <w:tab w:val="right" w:pos="851"/>
      </w:tabs>
      <w:suppressAutoHyphens/>
      <w:spacing w:after="120"/>
      <w:ind w:left="1247" w:right="284" w:hanging="1247"/>
    </w:pPr>
    <w:rPr>
      <w:b/>
    </w:rPr>
  </w:style>
  <w:style w:type="paragraph" w:customStyle="1" w:styleId="CH5">
    <w:name w:val="CH5"/>
    <w:basedOn w:val="Normal"/>
    <w:next w:val="Normal"/>
    <w:semiHidden/>
    <w:rsid w:val="007774FB"/>
    <w:pPr>
      <w:keepNext/>
      <w:keepLines/>
      <w:tabs>
        <w:tab w:val="right" w:pos="851"/>
      </w:tabs>
      <w:suppressAutoHyphens/>
      <w:spacing w:after="120"/>
      <w:ind w:left="1247" w:right="284" w:hanging="1247"/>
    </w:pPr>
    <w:rPr>
      <w:b/>
    </w:rPr>
  </w:style>
  <w:style w:type="paragraph" w:styleId="Footer">
    <w:name w:val="footer"/>
    <w:basedOn w:val="Normal"/>
    <w:link w:val="FooterChar"/>
    <w:uiPriority w:val="99"/>
    <w:rsid w:val="007774FB"/>
    <w:pPr>
      <w:tabs>
        <w:tab w:val="clear" w:pos="1247"/>
        <w:tab w:val="center" w:pos="4320"/>
        <w:tab w:val="right" w:pos="8640"/>
      </w:tabs>
      <w:spacing w:before="60" w:after="120"/>
    </w:pPr>
    <w:rPr>
      <w:sz w:val="18"/>
    </w:rPr>
  </w:style>
  <w:style w:type="table" w:customStyle="1" w:styleId="Footertable">
    <w:name w:val="Footer_table"/>
    <w:basedOn w:val="TableNormal"/>
    <w:semiHidden/>
    <w:rsid w:val="007774FB"/>
    <w:rPr>
      <w:rFonts w:ascii="Arial"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character" w:styleId="FootnoteReference">
    <w:name w:val="footnote reference"/>
    <w:aliases w:val="Footnote text,16 Point,Superscript 6 Point,Footnote Text1,Footnote Text2"/>
    <w:semiHidden/>
    <w:rsid w:val="007774FB"/>
    <w:rPr>
      <w:rFonts w:ascii="Times New Roman" w:hAnsi="Times New Roman"/>
      <w:color w:val="auto"/>
      <w:sz w:val="20"/>
      <w:szCs w:val="18"/>
      <w:vertAlign w:val="superscript"/>
    </w:rPr>
  </w:style>
  <w:style w:type="paragraph" w:styleId="FootnoteText">
    <w:name w:val="footnote text"/>
    <w:aliases w:val="Fußnotentextf"/>
    <w:basedOn w:val="Normal"/>
    <w:link w:val="FootnoteTextChar"/>
    <w:semiHidden/>
    <w:rsid w:val="007774FB"/>
    <w:pPr>
      <w:spacing w:before="20" w:after="40"/>
      <w:ind w:left="1247"/>
    </w:pPr>
    <w:rPr>
      <w:sz w:val="18"/>
    </w:rPr>
  </w:style>
  <w:style w:type="paragraph" w:styleId="Header">
    <w:name w:val="header"/>
    <w:basedOn w:val="Normal"/>
    <w:link w:val="HeaderChar"/>
    <w:rsid w:val="007774FB"/>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semiHidden/>
    <w:rsid w:val="007774FB"/>
    <w:rPr>
      <w:rFonts w:ascii="Times New Roman" w:hAnsi="Times New Roman"/>
      <w:color w:val="auto"/>
      <w:sz w:val="20"/>
      <w:szCs w:val="20"/>
      <w:u w:val="none"/>
      <w:lang w:val="fr-FR"/>
    </w:rPr>
  </w:style>
  <w:style w:type="numbering" w:customStyle="1" w:styleId="Normallist">
    <w:name w:val="Normal_list"/>
    <w:basedOn w:val="NoList"/>
    <w:rsid w:val="007774FB"/>
    <w:pPr>
      <w:numPr>
        <w:numId w:val="22"/>
      </w:numPr>
    </w:pPr>
  </w:style>
  <w:style w:type="paragraph" w:customStyle="1" w:styleId="NormalNonumber">
    <w:name w:val="Normal_No_number"/>
    <w:basedOn w:val="Normal"/>
    <w:autoRedefine/>
    <w:rsid w:val="00EA28D4"/>
    <w:pPr>
      <w:numPr>
        <w:ilvl w:val="3"/>
        <w:numId w:val="5"/>
      </w:numPr>
      <w:spacing w:after="120"/>
    </w:pPr>
    <w:rPr>
      <w:lang w:val="en-GB"/>
    </w:rPr>
  </w:style>
  <w:style w:type="paragraph" w:customStyle="1" w:styleId="Normalnumber">
    <w:name w:val="Normal_number"/>
    <w:basedOn w:val="Normal"/>
    <w:link w:val="NormalnumberChar"/>
    <w:autoRedefine/>
    <w:rsid w:val="00E12291"/>
    <w:pPr>
      <w:tabs>
        <w:tab w:val="clear" w:pos="1247"/>
        <w:tab w:val="clear" w:pos="1814"/>
        <w:tab w:val="clear" w:pos="2381"/>
        <w:tab w:val="clear" w:pos="2948"/>
        <w:tab w:val="clear" w:pos="3515"/>
        <w:tab w:val="left" w:pos="624"/>
      </w:tabs>
      <w:spacing w:after="120"/>
      <w:ind w:left="1247"/>
    </w:pPr>
    <w:rPr>
      <w:lang w:val="en-US"/>
    </w:rPr>
  </w:style>
  <w:style w:type="character" w:styleId="PageNumber">
    <w:name w:val="page number"/>
    <w:semiHidden/>
    <w:rsid w:val="007774FB"/>
    <w:rPr>
      <w:rFonts w:ascii="Times New Roman" w:hAnsi="Times New Roman"/>
      <w:b/>
      <w:sz w:val="18"/>
    </w:rPr>
  </w:style>
  <w:style w:type="paragraph" w:styleId="TableofFigures">
    <w:name w:val="table of figures"/>
    <w:basedOn w:val="Normal"/>
    <w:next w:val="Normal"/>
    <w:autoRedefine/>
    <w:semiHidden/>
    <w:rsid w:val="007774FB"/>
    <w:pPr>
      <w:tabs>
        <w:tab w:val="clear" w:pos="1814"/>
        <w:tab w:val="clear" w:pos="2381"/>
        <w:tab w:val="clear" w:pos="2948"/>
        <w:tab w:val="clear" w:pos="3515"/>
      </w:tabs>
      <w:ind w:left="1814" w:hanging="567"/>
    </w:pPr>
  </w:style>
  <w:style w:type="table" w:customStyle="1" w:styleId="Tabledocright">
    <w:name w:val="Table_doc_right"/>
    <w:basedOn w:val="TableNormal"/>
    <w:rsid w:val="007774FB"/>
    <w:pPr>
      <w:spacing w:before="40" w:after="40"/>
    </w:pPr>
    <w:rPr>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customStyle="1" w:styleId="Titletable">
    <w:name w:val="Title_table"/>
    <w:basedOn w:val="Normal"/>
    <w:rsid w:val="007774FB"/>
    <w:pPr>
      <w:keepNext/>
      <w:keepLines/>
      <w:suppressAutoHyphens/>
      <w:spacing w:after="60"/>
      <w:ind w:left="1247"/>
    </w:pPr>
    <w:rPr>
      <w:b/>
      <w:bCs/>
    </w:rPr>
  </w:style>
  <w:style w:type="paragraph" w:customStyle="1" w:styleId="Titlefigure">
    <w:name w:val="Title_figure"/>
    <w:basedOn w:val="Titletable"/>
    <w:next w:val="NormalNonumber"/>
    <w:rsid w:val="007774FB"/>
    <w:rPr>
      <w:bCs w:val="0"/>
    </w:rPr>
  </w:style>
  <w:style w:type="paragraph" w:styleId="TOC1">
    <w:name w:val="toc 1"/>
    <w:basedOn w:val="Normal"/>
    <w:next w:val="Normal"/>
    <w:rsid w:val="007774FB"/>
    <w:pPr>
      <w:tabs>
        <w:tab w:val="clear" w:pos="2381"/>
        <w:tab w:val="clear" w:pos="2948"/>
        <w:tab w:val="clear" w:pos="3515"/>
        <w:tab w:val="right" w:leader="dot" w:pos="9486"/>
      </w:tabs>
      <w:spacing w:before="240"/>
      <w:ind w:left="1814" w:hanging="567"/>
    </w:pPr>
    <w:rPr>
      <w:bCs/>
    </w:rPr>
  </w:style>
  <w:style w:type="paragraph" w:styleId="TOC2">
    <w:name w:val="toc 2"/>
    <w:basedOn w:val="Normal"/>
    <w:next w:val="Normal"/>
    <w:rsid w:val="007774FB"/>
    <w:pPr>
      <w:tabs>
        <w:tab w:val="clear" w:pos="1814"/>
        <w:tab w:val="clear" w:pos="2948"/>
        <w:tab w:val="clear" w:pos="3515"/>
        <w:tab w:val="right" w:leader="dot" w:pos="9486"/>
      </w:tabs>
      <w:ind w:left="2381" w:hanging="567"/>
    </w:pPr>
  </w:style>
  <w:style w:type="paragraph" w:styleId="TOC3">
    <w:name w:val="toc 3"/>
    <w:basedOn w:val="Normal"/>
    <w:next w:val="Normal"/>
    <w:rsid w:val="007774FB"/>
    <w:pPr>
      <w:tabs>
        <w:tab w:val="clear" w:pos="1814"/>
        <w:tab w:val="clear" w:pos="2381"/>
        <w:tab w:val="clear" w:pos="2948"/>
        <w:tab w:val="clear" w:pos="3515"/>
        <w:tab w:val="right" w:leader="dot" w:pos="9486"/>
      </w:tabs>
      <w:ind w:left="2948" w:hanging="567"/>
    </w:pPr>
    <w:rPr>
      <w:iCs/>
    </w:rPr>
  </w:style>
  <w:style w:type="paragraph" w:styleId="TOC4">
    <w:name w:val="toc 4"/>
    <w:basedOn w:val="Normal"/>
    <w:next w:val="Normal"/>
    <w:rsid w:val="007774FB"/>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7774FB"/>
    <w:pPr>
      <w:tabs>
        <w:tab w:val="clear" w:pos="1814"/>
        <w:tab w:val="clear" w:pos="2381"/>
        <w:tab w:val="clear" w:pos="2948"/>
        <w:tab w:val="clear" w:pos="3515"/>
      </w:tabs>
      <w:ind w:left="800"/>
    </w:pPr>
    <w:rPr>
      <w:sz w:val="18"/>
      <w:szCs w:val="18"/>
    </w:rPr>
  </w:style>
  <w:style w:type="paragraph" w:styleId="TOC6">
    <w:name w:val="toc 6"/>
    <w:basedOn w:val="Normal"/>
    <w:next w:val="Normal"/>
    <w:autoRedefine/>
    <w:semiHidden/>
    <w:rsid w:val="007774FB"/>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7774FB"/>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7774FB"/>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7774FB"/>
    <w:pPr>
      <w:tabs>
        <w:tab w:val="clear" w:pos="1814"/>
        <w:tab w:val="clear" w:pos="2381"/>
        <w:tab w:val="clear" w:pos="2948"/>
        <w:tab w:val="clear" w:pos="3515"/>
      </w:tabs>
      <w:ind w:left="1600"/>
    </w:pPr>
    <w:rPr>
      <w:sz w:val="18"/>
      <w:szCs w:val="18"/>
    </w:rPr>
  </w:style>
  <w:style w:type="paragraph" w:customStyle="1" w:styleId="ZZAnxheader">
    <w:name w:val="ZZ_Anx_header"/>
    <w:basedOn w:val="Normal"/>
    <w:rsid w:val="007774FB"/>
    <w:rPr>
      <w:b/>
      <w:bCs/>
      <w:sz w:val="28"/>
      <w:szCs w:val="22"/>
    </w:rPr>
  </w:style>
  <w:style w:type="paragraph" w:customStyle="1" w:styleId="ZZAnxtitle">
    <w:name w:val="ZZ_Anx_title"/>
    <w:basedOn w:val="Normal"/>
    <w:rsid w:val="007774FB"/>
    <w:pPr>
      <w:spacing w:before="360" w:after="120"/>
      <w:ind w:left="1247"/>
    </w:pPr>
    <w:rPr>
      <w:b/>
      <w:bCs/>
      <w:sz w:val="28"/>
      <w:szCs w:val="26"/>
    </w:rPr>
  </w:style>
  <w:style w:type="paragraph" w:styleId="BalloonText">
    <w:name w:val="Balloon Text"/>
    <w:basedOn w:val="Normal"/>
    <w:semiHidden/>
    <w:rsid w:val="0087696F"/>
    <w:rPr>
      <w:rFonts w:ascii="Lucida Grande" w:hAnsi="Lucida Grande"/>
      <w:sz w:val="18"/>
      <w:szCs w:val="18"/>
    </w:rPr>
  </w:style>
  <w:style w:type="table" w:styleId="TableGrid">
    <w:name w:val="Table Grid"/>
    <w:basedOn w:val="TableNormal"/>
    <w:uiPriority w:val="59"/>
    <w:rsid w:val="0005232B"/>
    <w:pPr>
      <w:tabs>
        <w:tab w:val="left" w:pos="1247"/>
        <w:tab w:val="left" w:pos="1814"/>
        <w:tab w:val="left" w:pos="2381"/>
        <w:tab w:val="left" w:pos="2948"/>
        <w:tab w:val="left" w:pos="3515"/>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autoRedefine/>
    <w:qFormat/>
    <w:rsid w:val="00D01C84"/>
    <w:pPr>
      <w:tabs>
        <w:tab w:val="clear" w:pos="1247"/>
        <w:tab w:val="clear" w:pos="1814"/>
        <w:tab w:val="clear" w:pos="2381"/>
        <w:tab w:val="clear" w:pos="2948"/>
        <w:tab w:val="clear" w:pos="3515"/>
      </w:tabs>
      <w:spacing w:before="360" w:after="240"/>
      <w:ind w:left="1247" w:right="567"/>
      <w:outlineLvl w:val="0"/>
    </w:pPr>
    <w:rPr>
      <w:b/>
      <w:bCs/>
      <w:kern w:val="28"/>
      <w:sz w:val="28"/>
      <w:szCs w:val="28"/>
      <w:lang w:val="en-GB"/>
    </w:rPr>
  </w:style>
  <w:style w:type="character" w:customStyle="1" w:styleId="FootnoteTextChar">
    <w:name w:val="Footnote Text Char"/>
    <w:aliases w:val="Fußnotentextf Char"/>
    <w:link w:val="FootnoteText"/>
    <w:rsid w:val="00EA28D4"/>
    <w:rPr>
      <w:sz w:val="18"/>
      <w:lang w:val="fr-FR" w:eastAsia="en-US" w:bidi="ar-SA"/>
    </w:rPr>
  </w:style>
  <w:style w:type="paragraph" w:customStyle="1" w:styleId="Listavistosa-nfasis11">
    <w:name w:val="Lista vistosa - Énfasis 11"/>
    <w:basedOn w:val="Normal"/>
    <w:qFormat/>
    <w:rsid w:val="00EA28D4"/>
    <w:pPr>
      <w:tabs>
        <w:tab w:val="clear" w:pos="1247"/>
        <w:tab w:val="clear" w:pos="1814"/>
        <w:tab w:val="clear" w:pos="2381"/>
        <w:tab w:val="clear" w:pos="2948"/>
        <w:tab w:val="clear" w:pos="3515"/>
      </w:tabs>
      <w:spacing w:after="200" w:line="276" w:lineRule="auto"/>
      <w:ind w:left="720"/>
      <w:contextualSpacing/>
    </w:pPr>
    <w:rPr>
      <w:rFonts w:ascii="Calibri" w:eastAsia="Calibri" w:hAnsi="Calibri"/>
      <w:sz w:val="22"/>
      <w:szCs w:val="22"/>
      <w:lang w:val="en-US"/>
    </w:rPr>
  </w:style>
  <w:style w:type="paragraph" w:customStyle="1" w:styleId="Cuadrculamedia21">
    <w:name w:val="Cuadrícula media 21"/>
    <w:qFormat/>
    <w:rsid w:val="00EA28D4"/>
    <w:rPr>
      <w:rFonts w:ascii="Calibri" w:eastAsia="Calibri" w:hAnsi="Calibri"/>
      <w:sz w:val="22"/>
      <w:szCs w:val="22"/>
      <w:lang w:val="en-US" w:eastAsia="en-US"/>
    </w:rPr>
  </w:style>
  <w:style w:type="character" w:styleId="Emphasis">
    <w:name w:val="Emphasis"/>
    <w:qFormat/>
    <w:rsid w:val="00EA28D4"/>
    <w:rPr>
      <w:i/>
      <w:iCs/>
    </w:rPr>
  </w:style>
  <w:style w:type="paragraph" w:customStyle="1" w:styleId="Normal-pool">
    <w:name w:val="Normal-pool"/>
    <w:rsid w:val="00355114"/>
    <w:rPr>
      <w:lang w:eastAsia="en-US"/>
    </w:rPr>
  </w:style>
  <w:style w:type="paragraph" w:customStyle="1" w:styleId="Default">
    <w:name w:val="Default"/>
    <w:rsid w:val="008406D6"/>
    <w:pPr>
      <w:autoSpaceDE w:val="0"/>
      <w:autoSpaceDN w:val="0"/>
      <w:adjustRightInd w:val="0"/>
    </w:pPr>
    <w:rPr>
      <w:rFonts w:ascii="Calibri" w:hAnsi="Calibri" w:cs="Calibri"/>
      <w:color w:val="000000"/>
      <w:sz w:val="24"/>
      <w:szCs w:val="24"/>
      <w:lang w:val="en-US" w:eastAsia="en-US"/>
    </w:rPr>
  </w:style>
  <w:style w:type="paragraph" w:customStyle="1" w:styleId="ColorfulList-Accent11">
    <w:name w:val="Colorful List - Accent 11"/>
    <w:basedOn w:val="Normal"/>
    <w:uiPriority w:val="34"/>
    <w:qFormat/>
    <w:rsid w:val="0097092F"/>
    <w:pPr>
      <w:tabs>
        <w:tab w:val="clear" w:pos="1247"/>
        <w:tab w:val="clear" w:pos="1814"/>
        <w:tab w:val="clear" w:pos="2381"/>
        <w:tab w:val="clear" w:pos="2948"/>
        <w:tab w:val="clear" w:pos="3515"/>
      </w:tabs>
      <w:spacing w:after="200" w:line="276" w:lineRule="auto"/>
      <w:ind w:left="720"/>
      <w:contextualSpacing/>
    </w:pPr>
    <w:rPr>
      <w:rFonts w:ascii="Calibri" w:eastAsia="Calibri" w:hAnsi="Calibri"/>
      <w:sz w:val="22"/>
      <w:szCs w:val="22"/>
      <w:lang w:val="en-US"/>
    </w:rPr>
  </w:style>
  <w:style w:type="table" w:customStyle="1" w:styleId="GridTableLight">
    <w:name w:val="Grid Table Light"/>
    <w:basedOn w:val="TableNormal"/>
    <w:uiPriority w:val="40"/>
    <w:rsid w:val="0097092F"/>
    <w:rPr>
      <w:rFonts w:ascii="Calibri" w:eastAsia="Calibri" w:hAnsi="Calibri"/>
      <w:sz w:val="22"/>
      <w:szCs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FooterChar">
    <w:name w:val="Footer Char"/>
    <w:link w:val="Footer"/>
    <w:uiPriority w:val="99"/>
    <w:rsid w:val="00AC7B07"/>
    <w:rPr>
      <w:sz w:val="18"/>
      <w:lang w:val="fr-FR" w:eastAsia="en-US"/>
    </w:rPr>
  </w:style>
  <w:style w:type="character" w:customStyle="1" w:styleId="NormalnumberChar">
    <w:name w:val="Normal_number Char"/>
    <w:link w:val="Normalnumber"/>
    <w:rsid w:val="00E12291"/>
  </w:style>
  <w:style w:type="character" w:customStyle="1" w:styleId="BBTitleChar">
    <w:name w:val="BB_Title Char"/>
    <w:link w:val="BBTitle"/>
    <w:locked/>
    <w:rsid w:val="00A61DD4"/>
    <w:rPr>
      <w:b/>
      <w:sz w:val="28"/>
      <w:szCs w:val="28"/>
      <w:lang w:val="fr-FR"/>
    </w:rPr>
  </w:style>
  <w:style w:type="character" w:customStyle="1" w:styleId="CH2Char">
    <w:name w:val="CH2 Char"/>
    <w:link w:val="CH2"/>
    <w:rsid w:val="00A61DD4"/>
    <w:rPr>
      <w:b/>
      <w:sz w:val="24"/>
      <w:szCs w:val="24"/>
      <w:lang w:val="fr-FR"/>
    </w:rPr>
  </w:style>
  <w:style w:type="paragraph" w:customStyle="1" w:styleId="LightGrid-Accent31">
    <w:name w:val="Light Grid - Accent 31"/>
    <w:basedOn w:val="Normal"/>
    <w:uiPriority w:val="99"/>
    <w:qFormat/>
    <w:rsid w:val="0071535A"/>
    <w:pPr>
      <w:tabs>
        <w:tab w:val="clear" w:pos="1247"/>
        <w:tab w:val="clear" w:pos="1814"/>
        <w:tab w:val="clear" w:pos="2381"/>
        <w:tab w:val="clear" w:pos="2948"/>
        <w:tab w:val="clear" w:pos="3515"/>
      </w:tabs>
      <w:spacing w:after="200" w:line="276" w:lineRule="auto"/>
      <w:ind w:left="720"/>
      <w:contextualSpacing/>
    </w:pPr>
    <w:rPr>
      <w:rFonts w:ascii="Calibri" w:eastAsia="Calibri" w:hAnsi="Calibri"/>
      <w:sz w:val="22"/>
      <w:szCs w:val="22"/>
      <w:lang w:val="en-US"/>
    </w:rPr>
  </w:style>
  <w:style w:type="paragraph" w:customStyle="1" w:styleId="Subtitle">
    <w:name w:val="Sub title"/>
    <w:basedOn w:val="Heading2"/>
    <w:rsid w:val="0071535A"/>
    <w:pPr>
      <w:tabs>
        <w:tab w:val="clear" w:pos="1247"/>
        <w:tab w:val="clear" w:pos="1814"/>
        <w:tab w:val="clear" w:pos="2381"/>
        <w:tab w:val="clear" w:pos="2948"/>
        <w:tab w:val="clear" w:pos="3515"/>
      </w:tabs>
      <w:spacing w:before="0" w:after="0"/>
      <w:ind w:firstLine="0"/>
    </w:pPr>
    <w:rPr>
      <w:lang w:val="en-GB" w:eastAsia="en-GB"/>
    </w:rPr>
  </w:style>
  <w:style w:type="character" w:styleId="CommentReference">
    <w:name w:val="annotation reference"/>
    <w:rsid w:val="002E708A"/>
    <w:rPr>
      <w:sz w:val="16"/>
      <w:szCs w:val="16"/>
    </w:rPr>
  </w:style>
  <w:style w:type="paragraph" w:styleId="CommentText">
    <w:name w:val="annotation text"/>
    <w:basedOn w:val="Normal"/>
    <w:link w:val="CommentTextChar"/>
    <w:rsid w:val="002E708A"/>
  </w:style>
  <w:style w:type="character" w:customStyle="1" w:styleId="CommentTextChar">
    <w:name w:val="Comment Text Char"/>
    <w:link w:val="CommentText"/>
    <w:rsid w:val="002E708A"/>
    <w:rPr>
      <w:lang w:val="fr-FR"/>
    </w:rPr>
  </w:style>
  <w:style w:type="paragraph" w:styleId="CommentSubject">
    <w:name w:val="annotation subject"/>
    <w:basedOn w:val="CommentText"/>
    <w:next w:val="CommentText"/>
    <w:link w:val="CommentSubjectChar"/>
    <w:rsid w:val="002E708A"/>
    <w:rPr>
      <w:b/>
      <w:bCs/>
    </w:rPr>
  </w:style>
  <w:style w:type="character" w:customStyle="1" w:styleId="CommentSubjectChar">
    <w:name w:val="Comment Subject Char"/>
    <w:link w:val="CommentSubject"/>
    <w:rsid w:val="002E708A"/>
    <w:rPr>
      <w:b/>
      <w:bCs/>
      <w:lang w:val="fr-FR"/>
    </w:rPr>
  </w:style>
  <w:style w:type="character" w:customStyle="1" w:styleId="HeaderChar">
    <w:name w:val="Header Char"/>
    <w:link w:val="Header"/>
    <w:rsid w:val="00676ADC"/>
    <w:rPr>
      <w:b/>
      <w:sz w:val="18"/>
      <w:lang w:val="fr-FR" w:eastAsia="en-US"/>
    </w:rPr>
  </w:style>
  <w:style w:type="paragraph" w:customStyle="1" w:styleId="MediumGrid21">
    <w:name w:val="Medium Grid 21"/>
    <w:autoRedefine/>
    <w:uiPriority w:val="1"/>
    <w:qFormat/>
    <w:rsid w:val="00A108B0"/>
    <w:rPr>
      <w:rFonts w:eastAsia="Calibri"/>
      <w:lang w:val="en-CA" w:eastAsia="en-US"/>
    </w:rPr>
  </w:style>
  <w:style w:type="paragraph" w:customStyle="1" w:styleId="Normalpool">
    <w:name w:val="Normal_pool"/>
    <w:link w:val="NormalpoolChar"/>
    <w:rsid w:val="00355114"/>
    <w:rPr>
      <w:lang w:eastAsia="en-US"/>
    </w:rPr>
  </w:style>
  <w:style w:type="character" w:customStyle="1" w:styleId="NormalpoolChar">
    <w:name w:val="Normal_pool Char"/>
    <w:link w:val="Normalpool"/>
    <w:locked/>
    <w:rsid w:val="00355114"/>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7774FB"/>
    <w:pPr>
      <w:tabs>
        <w:tab w:val="left" w:pos="1247"/>
        <w:tab w:val="left" w:pos="1814"/>
        <w:tab w:val="left" w:pos="2381"/>
        <w:tab w:val="left" w:pos="2948"/>
        <w:tab w:val="left" w:pos="3515"/>
      </w:tabs>
    </w:pPr>
    <w:rPr>
      <w:lang w:val="fr-FR" w:eastAsia="en-US"/>
    </w:rPr>
  </w:style>
  <w:style w:type="paragraph" w:styleId="Heading1">
    <w:name w:val="heading 1"/>
    <w:basedOn w:val="Normal"/>
    <w:next w:val="Normal"/>
    <w:qFormat/>
    <w:rsid w:val="007774FB"/>
    <w:pPr>
      <w:keepNext/>
      <w:spacing w:before="240" w:after="120"/>
      <w:ind w:left="1247" w:hanging="680"/>
      <w:outlineLvl w:val="0"/>
    </w:pPr>
    <w:rPr>
      <w:b/>
      <w:sz w:val="28"/>
    </w:rPr>
  </w:style>
  <w:style w:type="paragraph" w:styleId="Heading2">
    <w:name w:val="heading 2"/>
    <w:basedOn w:val="Normal"/>
    <w:next w:val="Normal"/>
    <w:qFormat/>
    <w:rsid w:val="007774FB"/>
    <w:pPr>
      <w:keepNext/>
      <w:spacing w:before="240" w:after="120"/>
      <w:ind w:left="1247" w:hanging="680"/>
      <w:outlineLvl w:val="1"/>
    </w:pPr>
    <w:rPr>
      <w:b/>
      <w:sz w:val="24"/>
      <w:szCs w:val="24"/>
    </w:rPr>
  </w:style>
  <w:style w:type="paragraph" w:styleId="Heading3">
    <w:name w:val="heading 3"/>
    <w:basedOn w:val="Normal"/>
    <w:next w:val="Normal"/>
    <w:qFormat/>
    <w:rsid w:val="007774FB"/>
    <w:pPr>
      <w:spacing w:after="120"/>
      <w:ind w:left="1247" w:hanging="680"/>
      <w:outlineLvl w:val="2"/>
    </w:pPr>
    <w:rPr>
      <w:b/>
    </w:rPr>
  </w:style>
  <w:style w:type="paragraph" w:styleId="Heading4">
    <w:name w:val="heading 4"/>
    <w:basedOn w:val="Heading3"/>
    <w:next w:val="Normal"/>
    <w:qFormat/>
    <w:rsid w:val="007774FB"/>
    <w:pPr>
      <w:keepNext/>
      <w:outlineLvl w:val="3"/>
    </w:pPr>
  </w:style>
  <w:style w:type="paragraph" w:styleId="Heading5">
    <w:name w:val="heading 5"/>
    <w:basedOn w:val="Normal"/>
    <w:next w:val="Normal"/>
    <w:qFormat/>
    <w:rsid w:val="007774FB"/>
    <w:pPr>
      <w:keepNext/>
      <w:outlineLvl w:val="4"/>
    </w:pPr>
    <w:rPr>
      <w:rFonts w:ascii="Univers" w:hAnsi="Univers"/>
      <w:b/>
      <w:sz w:val="24"/>
    </w:rPr>
  </w:style>
  <w:style w:type="paragraph" w:styleId="Heading6">
    <w:name w:val="heading 6"/>
    <w:basedOn w:val="Normal"/>
    <w:next w:val="Normal"/>
    <w:qFormat/>
    <w:rsid w:val="007774FB"/>
    <w:pPr>
      <w:keepNext/>
      <w:ind w:left="578"/>
      <w:outlineLvl w:val="5"/>
    </w:pPr>
    <w:rPr>
      <w:b/>
      <w:bCs/>
      <w:sz w:val="24"/>
    </w:rPr>
  </w:style>
  <w:style w:type="paragraph" w:styleId="Heading7">
    <w:name w:val="heading 7"/>
    <w:basedOn w:val="Normal"/>
    <w:next w:val="Normal"/>
    <w:qFormat/>
    <w:rsid w:val="007774FB"/>
    <w:pPr>
      <w:keepNext/>
      <w:widowControl w:val="0"/>
      <w:jc w:val="center"/>
      <w:outlineLvl w:val="6"/>
    </w:pPr>
    <w:rPr>
      <w:snapToGrid w:val="0"/>
      <w:u w:val="single"/>
      <w:lang w:val="en-US"/>
    </w:rPr>
  </w:style>
  <w:style w:type="paragraph" w:styleId="Heading8">
    <w:name w:val="heading 8"/>
    <w:basedOn w:val="Normal"/>
    <w:next w:val="Normal"/>
    <w:qFormat/>
    <w:rsid w:val="007774FB"/>
    <w:pPr>
      <w:keepNext/>
      <w:widowControl w:val="0"/>
      <w:numPr>
        <w:numId w:val="1"/>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7774FB"/>
    <w:pPr>
      <w:keepNext/>
      <w:widowControl w:val="0"/>
      <w:numPr>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ATable">
    <w:name w:val="AA_Table"/>
    <w:basedOn w:val="TableNormal"/>
    <w:rsid w:val="007774FB"/>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0" w:beforeAutospacing="0" w:afterLines="0" w:after="0" w:afterAutospacing="0"/>
        <w:contextualSpacing w:val="0"/>
        <w:jc w:val="left"/>
      </w:pPr>
      <w:rPr>
        <w:rFonts w:ascii="Courier New" w:hAnsi="Courier New"/>
        <w:b/>
        <w:i w:val="0"/>
        <w:caps/>
        <w:smallCaps w:val="0"/>
        <w:color w:val="auto"/>
        <w:sz w:val="27"/>
        <w:szCs w:val="27"/>
      </w:rPr>
    </w:tblStylePr>
    <w:tblStylePr w:type="lastRow">
      <w:pPr>
        <w:wordWrap/>
        <w:ind w:rightChars="0" w:right="567"/>
      </w:pPr>
      <w:rPr>
        <w:rFonts w:ascii="Courier New" w:hAnsi="Courier New"/>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Courier New" w:hAnsi="Courier New"/>
        <w:b/>
        <w:i w:val="0"/>
        <w:color w:val="auto"/>
        <w:sz w:val="64"/>
        <w:szCs w:val="64"/>
      </w:rPr>
    </w:tblStylePr>
    <w:tblStylePr w:type="nwCell">
      <w:rPr>
        <w:rFonts w:ascii="Courier New" w:hAnsi="Courier New"/>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1600" w:afterAutospacing="0"/>
        <w:ind w:rightChars="0" w:right="0"/>
      </w:pPr>
      <w:rPr>
        <w:rFonts w:ascii="Times New Roman" w:hAnsi="Times New Roman"/>
      </w:rPr>
    </w:tblStylePr>
  </w:style>
  <w:style w:type="paragraph" w:customStyle="1" w:styleId="AATitle">
    <w:name w:val="AA_Title"/>
    <w:basedOn w:val="Normal"/>
    <w:rsid w:val="007774FB"/>
    <w:pPr>
      <w:keepNext/>
      <w:keepLines/>
      <w:suppressAutoHyphens/>
      <w:ind w:right="3402"/>
    </w:pPr>
    <w:rPr>
      <w:b/>
    </w:rPr>
  </w:style>
  <w:style w:type="paragraph" w:customStyle="1" w:styleId="AATitle2">
    <w:name w:val="AA_Title2"/>
    <w:basedOn w:val="AATitle"/>
    <w:rsid w:val="007774FB"/>
    <w:pPr>
      <w:spacing w:before="120" w:after="120"/>
      <w:ind w:right="1701"/>
    </w:pPr>
  </w:style>
  <w:style w:type="paragraph" w:customStyle="1" w:styleId="BBTitle">
    <w:name w:val="BB_Title"/>
    <w:basedOn w:val="Normal"/>
    <w:link w:val="BBTitleChar"/>
    <w:rsid w:val="007774FB"/>
    <w:pPr>
      <w:keepNext/>
      <w:keepLines/>
      <w:suppressAutoHyphens/>
      <w:spacing w:before="320" w:after="240"/>
      <w:ind w:left="1247" w:right="567"/>
    </w:pPr>
    <w:rPr>
      <w:b/>
      <w:sz w:val="28"/>
      <w:szCs w:val="28"/>
    </w:rPr>
  </w:style>
  <w:style w:type="paragraph" w:customStyle="1" w:styleId="CH1">
    <w:name w:val="CH1"/>
    <w:basedOn w:val="Normal"/>
    <w:next w:val="Normal"/>
    <w:rsid w:val="007774FB"/>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
    <w:next w:val="Normal"/>
    <w:link w:val="CH2Char"/>
    <w:rsid w:val="007774FB"/>
    <w:pPr>
      <w:keepNext/>
      <w:keepLines/>
      <w:tabs>
        <w:tab w:val="right" w:pos="851"/>
      </w:tabs>
      <w:suppressAutoHyphens/>
      <w:spacing w:before="80" w:after="120"/>
      <w:ind w:left="1247" w:right="284" w:hanging="1247"/>
    </w:pPr>
    <w:rPr>
      <w:b/>
      <w:sz w:val="24"/>
      <w:szCs w:val="24"/>
    </w:rPr>
  </w:style>
  <w:style w:type="paragraph" w:customStyle="1" w:styleId="CH3">
    <w:name w:val="CH3"/>
    <w:basedOn w:val="Normal"/>
    <w:next w:val="Normal"/>
    <w:rsid w:val="007774FB"/>
    <w:pPr>
      <w:keepNext/>
      <w:keepLines/>
      <w:tabs>
        <w:tab w:val="right" w:pos="851"/>
      </w:tabs>
      <w:suppressAutoHyphens/>
      <w:spacing w:after="120"/>
      <w:ind w:left="1247" w:right="284" w:hanging="1247"/>
    </w:pPr>
    <w:rPr>
      <w:b/>
    </w:rPr>
  </w:style>
  <w:style w:type="paragraph" w:customStyle="1" w:styleId="CH4">
    <w:name w:val="CH4"/>
    <w:basedOn w:val="Normal"/>
    <w:next w:val="Normal"/>
    <w:rsid w:val="007774FB"/>
    <w:pPr>
      <w:keepNext/>
      <w:keepLines/>
      <w:tabs>
        <w:tab w:val="right" w:pos="851"/>
      </w:tabs>
      <w:suppressAutoHyphens/>
      <w:spacing w:after="120"/>
      <w:ind w:left="1247" w:right="284" w:hanging="1247"/>
    </w:pPr>
    <w:rPr>
      <w:b/>
    </w:rPr>
  </w:style>
  <w:style w:type="paragraph" w:customStyle="1" w:styleId="CH5">
    <w:name w:val="CH5"/>
    <w:basedOn w:val="Normal"/>
    <w:next w:val="Normal"/>
    <w:semiHidden/>
    <w:rsid w:val="007774FB"/>
    <w:pPr>
      <w:keepNext/>
      <w:keepLines/>
      <w:tabs>
        <w:tab w:val="right" w:pos="851"/>
      </w:tabs>
      <w:suppressAutoHyphens/>
      <w:spacing w:after="120"/>
      <w:ind w:left="1247" w:right="284" w:hanging="1247"/>
    </w:pPr>
    <w:rPr>
      <w:b/>
    </w:rPr>
  </w:style>
  <w:style w:type="paragraph" w:styleId="Footer">
    <w:name w:val="footer"/>
    <w:basedOn w:val="Normal"/>
    <w:link w:val="FooterChar"/>
    <w:uiPriority w:val="99"/>
    <w:rsid w:val="007774FB"/>
    <w:pPr>
      <w:tabs>
        <w:tab w:val="clear" w:pos="1247"/>
        <w:tab w:val="center" w:pos="4320"/>
        <w:tab w:val="right" w:pos="8640"/>
      </w:tabs>
      <w:spacing w:before="60" w:after="120"/>
    </w:pPr>
    <w:rPr>
      <w:sz w:val="18"/>
    </w:rPr>
  </w:style>
  <w:style w:type="table" w:customStyle="1" w:styleId="Footertable">
    <w:name w:val="Footer_table"/>
    <w:basedOn w:val="TableNormal"/>
    <w:semiHidden/>
    <w:rsid w:val="007774FB"/>
    <w:rPr>
      <w:rFonts w:ascii="Arial"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character" w:styleId="FootnoteReference">
    <w:name w:val="footnote reference"/>
    <w:aliases w:val="Footnote text,16 Point,Superscript 6 Point,Footnote Text1,Footnote Text2"/>
    <w:semiHidden/>
    <w:rsid w:val="007774FB"/>
    <w:rPr>
      <w:rFonts w:ascii="Times New Roman" w:hAnsi="Times New Roman"/>
      <w:color w:val="auto"/>
      <w:sz w:val="20"/>
      <w:szCs w:val="18"/>
      <w:vertAlign w:val="superscript"/>
    </w:rPr>
  </w:style>
  <w:style w:type="paragraph" w:styleId="FootnoteText">
    <w:name w:val="footnote text"/>
    <w:aliases w:val="Fußnotentextf"/>
    <w:basedOn w:val="Normal"/>
    <w:link w:val="FootnoteTextChar"/>
    <w:semiHidden/>
    <w:rsid w:val="007774FB"/>
    <w:pPr>
      <w:spacing w:before="20" w:after="40"/>
      <w:ind w:left="1247"/>
    </w:pPr>
    <w:rPr>
      <w:sz w:val="18"/>
    </w:rPr>
  </w:style>
  <w:style w:type="paragraph" w:styleId="Header">
    <w:name w:val="header"/>
    <w:basedOn w:val="Normal"/>
    <w:link w:val="HeaderChar"/>
    <w:rsid w:val="007774FB"/>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semiHidden/>
    <w:rsid w:val="007774FB"/>
    <w:rPr>
      <w:rFonts w:ascii="Times New Roman" w:hAnsi="Times New Roman"/>
      <w:color w:val="auto"/>
      <w:sz w:val="20"/>
      <w:szCs w:val="20"/>
      <w:u w:val="none"/>
      <w:lang w:val="fr-FR"/>
    </w:rPr>
  </w:style>
  <w:style w:type="numbering" w:customStyle="1" w:styleId="Normallist">
    <w:name w:val="Normal_list"/>
    <w:basedOn w:val="NoList"/>
    <w:rsid w:val="007774FB"/>
    <w:pPr>
      <w:numPr>
        <w:numId w:val="22"/>
      </w:numPr>
    </w:pPr>
  </w:style>
  <w:style w:type="paragraph" w:customStyle="1" w:styleId="NormalNonumber">
    <w:name w:val="Normal_No_number"/>
    <w:basedOn w:val="Normal"/>
    <w:autoRedefine/>
    <w:rsid w:val="00EA28D4"/>
    <w:pPr>
      <w:numPr>
        <w:ilvl w:val="3"/>
        <w:numId w:val="5"/>
      </w:numPr>
      <w:spacing w:after="120"/>
    </w:pPr>
    <w:rPr>
      <w:lang w:val="en-GB"/>
    </w:rPr>
  </w:style>
  <w:style w:type="paragraph" w:customStyle="1" w:styleId="Normalnumber">
    <w:name w:val="Normal_number"/>
    <w:basedOn w:val="Normal"/>
    <w:link w:val="NormalnumberChar"/>
    <w:autoRedefine/>
    <w:rsid w:val="00E12291"/>
    <w:pPr>
      <w:tabs>
        <w:tab w:val="clear" w:pos="1247"/>
        <w:tab w:val="clear" w:pos="1814"/>
        <w:tab w:val="clear" w:pos="2381"/>
        <w:tab w:val="clear" w:pos="2948"/>
        <w:tab w:val="clear" w:pos="3515"/>
        <w:tab w:val="left" w:pos="624"/>
      </w:tabs>
      <w:spacing w:after="120"/>
      <w:ind w:left="1247"/>
    </w:pPr>
    <w:rPr>
      <w:lang w:val="en-US"/>
    </w:rPr>
  </w:style>
  <w:style w:type="character" w:styleId="PageNumber">
    <w:name w:val="page number"/>
    <w:semiHidden/>
    <w:rsid w:val="007774FB"/>
    <w:rPr>
      <w:rFonts w:ascii="Times New Roman" w:hAnsi="Times New Roman"/>
      <w:b/>
      <w:sz w:val="18"/>
    </w:rPr>
  </w:style>
  <w:style w:type="paragraph" w:styleId="TableofFigures">
    <w:name w:val="table of figures"/>
    <w:basedOn w:val="Normal"/>
    <w:next w:val="Normal"/>
    <w:autoRedefine/>
    <w:semiHidden/>
    <w:rsid w:val="007774FB"/>
    <w:pPr>
      <w:tabs>
        <w:tab w:val="clear" w:pos="1814"/>
        <w:tab w:val="clear" w:pos="2381"/>
        <w:tab w:val="clear" w:pos="2948"/>
        <w:tab w:val="clear" w:pos="3515"/>
      </w:tabs>
      <w:ind w:left="1814" w:hanging="567"/>
    </w:pPr>
  </w:style>
  <w:style w:type="table" w:customStyle="1" w:styleId="Tabledocright">
    <w:name w:val="Table_doc_right"/>
    <w:basedOn w:val="TableNormal"/>
    <w:rsid w:val="007774FB"/>
    <w:pPr>
      <w:spacing w:before="40" w:after="40"/>
    </w:pPr>
    <w:rPr>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customStyle="1" w:styleId="Titletable">
    <w:name w:val="Title_table"/>
    <w:basedOn w:val="Normal"/>
    <w:rsid w:val="007774FB"/>
    <w:pPr>
      <w:keepNext/>
      <w:keepLines/>
      <w:suppressAutoHyphens/>
      <w:spacing w:after="60"/>
      <w:ind w:left="1247"/>
    </w:pPr>
    <w:rPr>
      <w:b/>
      <w:bCs/>
    </w:rPr>
  </w:style>
  <w:style w:type="paragraph" w:customStyle="1" w:styleId="Titlefigure">
    <w:name w:val="Title_figure"/>
    <w:basedOn w:val="Titletable"/>
    <w:next w:val="NormalNonumber"/>
    <w:rsid w:val="007774FB"/>
    <w:rPr>
      <w:bCs w:val="0"/>
    </w:rPr>
  </w:style>
  <w:style w:type="paragraph" w:styleId="TOC1">
    <w:name w:val="toc 1"/>
    <w:basedOn w:val="Normal"/>
    <w:next w:val="Normal"/>
    <w:rsid w:val="007774FB"/>
    <w:pPr>
      <w:tabs>
        <w:tab w:val="clear" w:pos="2381"/>
        <w:tab w:val="clear" w:pos="2948"/>
        <w:tab w:val="clear" w:pos="3515"/>
        <w:tab w:val="right" w:leader="dot" w:pos="9486"/>
      </w:tabs>
      <w:spacing w:before="240"/>
      <w:ind w:left="1814" w:hanging="567"/>
    </w:pPr>
    <w:rPr>
      <w:bCs/>
    </w:rPr>
  </w:style>
  <w:style w:type="paragraph" w:styleId="TOC2">
    <w:name w:val="toc 2"/>
    <w:basedOn w:val="Normal"/>
    <w:next w:val="Normal"/>
    <w:rsid w:val="007774FB"/>
    <w:pPr>
      <w:tabs>
        <w:tab w:val="clear" w:pos="1814"/>
        <w:tab w:val="clear" w:pos="2948"/>
        <w:tab w:val="clear" w:pos="3515"/>
        <w:tab w:val="right" w:leader="dot" w:pos="9486"/>
      </w:tabs>
      <w:ind w:left="2381" w:hanging="567"/>
    </w:pPr>
  </w:style>
  <w:style w:type="paragraph" w:styleId="TOC3">
    <w:name w:val="toc 3"/>
    <w:basedOn w:val="Normal"/>
    <w:next w:val="Normal"/>
    <w:rsid w:val="007774FB"/>
    <w:pPr>
      <w:tabs>
        <w:tab w:val="clear" w:pos="1814"/>
        <w:tab w:val="clear" w:pos="2381"/>
        <w:tab w:val="clear" w:pos="2948"/>
        <w:tab w:val="clear" w:pos="3515"/>
        <w:tab w:val="right" w:leader="dot" w:pos="9486"/>
      </w:tabs>
      <w:ind w:left="2948" w:hanging="567"/>
    </w:pPr>
    <w:rPr>
      <w:iCs/>
    </w:rPr>
  </w:style>
  <w:style w:type="paragraph" w:styleId="TOC4">
    <w:name w:val="toc 4"/>
    <w:basedOn w:val="Normal"/>
    <w:next w:val="Normal"/>
    <w:rsid w:val="007774FB"/>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7774FB"/>
    <w:pPr>
      <w:tabs>
        <w:tab w:val="clear" w:pos="1814"/>
        <w:tab w:val="clear" w:pos="2381"/>
        <w:tab w:val="clear" w:pos="2948"/>
        <w:tab w:val="clear" w:pos="3515"/>
      </w:tabs>
      <w:ind w:left="800"/>
    </w:pPr>
    <w:rPr>
      <w:sz w:val="18"/>
      <w:szCs w:val="18"/>
    </w:rPr>
  </w:style>
  <w:style w:type="paragraph" w:styleId="TOC6">
    <w:name w:val="toc 6"/>
    <w:basedOn w:val="Normal"/>
    <w:next w:val="Normal"/>
    <w:autoRedefine/>
    <w:semiHidden/>
    <w:rsid w:val="007774FB"/>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7774FB"/>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7774FB"/>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7774FB"/>
    <w:pPr>
      <w:tabs>
        <w:tab w:val="clear" w:pos="1814"/>
        <w:tab w:val="clear" w:pos="2381"/>
        <w:tab w:val="clear" w:pos="2948"/>
        <w:tab w:val="clear" w:pos="3515"/>
      </w:tabs>
      <w:ind w:left="1600"/>
    </w:pPr>
    <w:rPr>
      <w:sz w:val="18"/>
      <w:szCs w:val="18"/>
    </w:rPr>
  </w:style>
  <w:style w:type="paragraph" w:customStyle="1" w:styleId="ZZAnxheader">
    <w:name w:val="ZZ_Anx_header"/>
    <w:basedOn w:val="Normal"/>
    <w:rsid w:val="007774FB"/>
    <w:rPr>
      <w:b/>
      <w:bCs/>
      <w:sz w:val="28"/>
      <w:szCs w:val="22"/>
    </w:rPr>
  </w:style>
  <w:style w:type="paragraph" w:customStyle="1" w:styleId="ZZAnxtitle">
    <w:name w:val="ZZ_Anx_title"/>
    <w:basedOn w:val="Normal"/>
    <w:rsid w:val="007774FB"/>
    <w:pPr>
      <w:spacing w:before="360" w:after="120"/>
      <w:ind w:left="1247"/>
    </w:pPr>
    <w:rPr>
      <w:b/>
      <w:bCs/>
      <w:sz w:val="28"/>
      <w:szCs w:val="26"/>
    </w:rPr>
  </w:style>
  <w:style w:type="paragraph" w:styleId="BalloonText">
    <w:name w:val="Balloon Text"/>
    <w:basedOn w:val="Normal"/>
    <w:semiHidden/>
    <w:rsid w:val="0087696F"/>
    <w:rPr>
      <w:rFonts w:ascii="Lucida Grande" w:hAnsi="Lucida Grande"/>
      <w:sz w:val="18"/>
      <w:szCs w:val="18"/>
    </w:rPr>
  </w:style>
  <w:style w:type="table" w:styleId="TableGrid">
    <w:name w:val="Table Grid"/>
    <w:basedOn w:val="TableNormal"/>
    <w:uiPriority w:val="59"/>
    <w:rsid w:val="0005232B"/>
    <w:pPr>
      <w:tabs>
        <w:tab w:val="left" w:pos="1247"/>
        <w:tab w:val="left" w:pos="1814"/>
        <w:tab w:val="left" w:pos="2381"/>
        <w:tab w:val="left" w:pos="2948"/>
        <w:tab w:val="left" w:pos="3515"/>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autoRedefine/>
    <w:qFormat/>
    <w:rsid w:val="00D01C84"/>
    <w:pPr>
      <w:tabs>
        <w:tab w:val="clear" w:pos="1247"/>
        <w:tab w:val="clear" w:pos="1814"/>
        <w:tab w:val="clear" w:pos="2381"/>
        <w:tab w:val="clear" w:pos="2948"/>
        <w:tab w:val="clear" w:pos="3515"/>
      </w:tabs>
      <w:spacing w:before="360" w:after="240"/>
      <w:ind w:left="1247" w:right="567"/>
      <w:outlineLvl w:val="0"/>
    </w:pPr>
    <w:rPr>
      <w:b/>
      <w:bCs/>
      <w:kern w:val="28"/>
      <w:sz w:val="28"/>
      <w:szCs w:val="28"/>
      <w:lang w:val="en-GB"/>
    </w:rPr>
  </w:style>
  <w:style w:type="character" w:customStyle="1" w:styleId="FootnoteTextChar">
    <w:name w:val="Footnote Text Char"/>
    <w:aliases w:val="Fußnotentextf Char"/>
    <w:link w:val="FootnoteText"/>
    <w:rsid w:val="00EA28D4"/>
    <w:rPr>
      <w:sz w:val="18"/>
      <w:lang w:val="fr-FR" w:eastAsia="en-US" w:bidi="ar-SA"/>
    </w:rPr>
  </w:style>
  <w:style w:type="paragraph" w:customStyle="1" w:styleId="Listavistosa-nfasis11">
    <w:name w:val="Lista vistosa - Énfasis 11"/>
    <w:basedOn w:val="Normal"/>
    <w:qFormat/>
    <w:rsid w:val="00EA28D4"/>
    <w:pPr>
      <w:tabs>
        <w:tab w:val="clear" w:pos="1247"/>
        <w:tab w:val="clear" w:pos="1814"/>
        <w:tab w:val="clear" w:pos="2381"/>
        <w:tab w:val="clear" w:pos="2948"/>
        <w:tab w:val="clear" w:pos="3515"/>
      </w:tabs>
      <w:spacing w:after="200" w:line="276" w:lineRule="auto"/>
      <w:ind w:left="720"/>
      <w:contextualSpacing/>
    </w:pPr>
    <w:rPr>
      <w:rFonts w:ascii="Calibri" w:eastAsia="Calibri" w:hAnsi="Calibri"/>
      <w:sz w:val="22"/>
      <w:szCs w:val="22"/>
      <w:lang w:val="en-US"/>
    </w:rPr>
  </w:style>
  <w:style w:type="paragraph" w:customStyle="1" w:styleId="Cuadrculamedia21">
    <w:name w:val="Cuadrícula media 21"/>
    <w:qFormat/>
    <w:rsid w:val="00EA28D4"/>
    <w:rPr>
      <w:rFonts w:ascii="Calibri" w:eastAsia="Calibri" w:hAnsi="Calibri"/>
      <w:sz w:val="22"/>
      <w:szCs w:val="22"/>
      <w:lang w:val="en-US" w:eastAsia="en-US"/>
    </w:rPr>
  </w:style>
  <w:style w:type="character" w:styleId="Emphasis">
    <w:name w:val="Emphasis"/>
    <w:qFormat/>
    <w:rsid w:val="00EA28D4"/>
    <w:rPr>
      <w:i/>
      <w:iCs/>
    </w:rPr>
  </w:style>
  <w:style w:type="paragraph" w:customStyle="1" w:styleId="Normal-pool">
    <w:name w:val="Normal-pool"/>
    <w:rsid w:val="00355114"/>
    <w:rPr>
      <w:lang w:eastAsia="en-US"/>
    </w:rPr>
  </w:style>
  <w:style w:type="paragraph" w:customStyle="1" w:styleId="Default">
    <w:name w:val="Default"/>
    <w:rsid w:val="008406D6"/>
    <w:pPr>
      <w:autoSpaceDE w:val="0"/>
      <w:autoSpaceDN w:val="0"/>
      <w:adjustRightInd w:val="0"/>
    </w:pPr>
    <w:rPr>
      <w:rFonts w:ascii="Calibri" w:hAnsi="Calibri" w:cs="Calibri"/>
      <w:color w:val="000000"/>
      <w:sz w:val="24"/>
      <w:szCs w:val="24"/>
      <w:lang w:val="en-US" w:eastAsia="en-US"/>
    </w:rPr>
  </w:style>
  <w:style w:type="paragraph" w:customStyle="1" w:styleId="ColorfulList-Accent11">
    <w:name w:val="Colorful List - Accent 11"/>
    <w:basedOn w:val="Normal"/>
    <w:uiPriority w:val="34"/>
    <w:qFormat/>
    <w:rsid w:val="0097092F"/>
    <w:pPr>
      <w:tabs>
        <w:tab w:val="clear" w:pos="1247"/>
        <w:tab w:val="clear" w:pos="1814"/>
        <w:tab w:val="clear" w:pos="2381"/>
        <w:tab w:val="clear" w:pos="2948"/>
        <w:tab w:val="clear" w:pos="3515"/>
      </w:tabs>
      <w:spacing w:after="200" w:line="276" w:lineRule="auto"/>
      <w:ind w:left="720"/>
      <w:contextualSpacing/>
    </w:pPr>
    <w:rPr>
      <w:rFonts w:ascii="Calibri" w:eastAsia="Calibri" w:hAnsi="Calibri"/>
      <w:sz w:val="22"/>
      <w:szCs w:val="22"/>
      <w:lang w:val="en-US"/>
    </w:rPr>
  </w:style>
  <w:style w:type="table" w:customStyle="1" w:styleId="GridTableLight">
    <w:name w:val="Grid Table Light"/>
    <w:basedOn w:val="TableNormal"/>
    <w:uiPriority w:val="40"/>
    <w:rsid w:val="0097092F"/>
    <w:rPr>
      <w:rFonts w:ascii="Calibri" w:eastAsia="Calibri" w:hAnsi="Calibri"/>
      <w:sz w:val="22"/>
      <w:szCs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FooterChar">
    <w:name w:val="Footer Char"/>
    <w:link w:val="Footer"/>
    <w:uiPriority w:val="99"/>
    <w:rsid w:val="00AC7B07"/>
    <w:rPr>
      <w:sz w:val="18"/>
      <w:lang w:val="fr-FR" w:eastAsia="en-US"/>
    </w:rPr>
  </w:style>
  <w:style w:type="character" w:customStyle="1" w:styleId="NormalnumberChar">
    <w:name w:val="Normal_number Char"/>
    <w:link w:val="Normalnumber"/>
    <w:rsid w:val="00E12291"/>
  </w:style>
  <w:style w:type="character" w:customStyle="1" w:styleId="BBTitleChar">
    <w:name w:val="BB_Title Char"/>
    <w:link w:val="BBTitle"/>
    <w:locked/>
    <w:rsid w:val="00A61DD4"/>
    <w:rPr>
      <w:b/>
      <w:sz w:val="28"/>
      <w:szCs w:val="28"/>
      <w:lang w:val="fr-FR"/>
    </w:rPr>
  </w:style>
  <w:style w:type="character" w:customStyle="1" w:styleId="CH2Char">
    <w:name w:val="CH2 Char"/>
    <w:link w:val="CH2"/>
    <w:rsid w:val="00A61DD4"/>
    <w:rPr>
      <w:b/>
      <w:sz w:val="24"/>
      <w:szCs w:val="24"/>
      <w:lang w:val="fr-FR"/>
    </w:rPr>
  </w:style>
  <w:style w:type="paragraph" w:customStyle="1" w:styleId="LightGrid-Accent31">
    <w:name w:val="Light Grid - Accent 31"/>
    <w:basedOn w:val="Normal"/>
    <w:uiPriority w:val="99"/>
    <w:qFormat/>
    <w:rsid w:val="0071535A"/>
    <w:pPr>
      <w:tabs>
        <w:tab w:val="clear" w:pos="1247"/>
        <w:tab w:val="clear" w:pos="1814"/>
        <w:tab w:val="clear" w:pos="2381"/>
        <w:tab w:val="clear" w:pos="2948"/>
        <w:tab w:val="clear" w:pos="3515"/>
      </w:tabs>
      <w:spacing w:after="200" w:line="276" w:lineRule="auto"/>
      <w:ind w:left="720"/>
      <w:contextualSpacing/>
    </w:pPr>
    <w:rPr>
      <w:rFonts w:ascii="Calibri" w:eastAsia="Calibri" w:hAnsi="Calibri"/>
      <w:sz w:val="22"/>
      <w:szCs w:val="22"/>
      <w:lang w:val="en-US"/>
    </w:rPr>
  </w:style>
  <w:style w:type="paragraph" w:customStyle="1" w:styleId="Subtitle">
    <w:name w:val="Sub title"/>
    <w:basedOn w:val="Heading2"/>
    <w:rsid w:val="0071535A"/>
    <w:pPr>
      <w:tabs>
        <w:tab w:val="clear" w:pos="1247"/>
        <w:tab w:val="clear" w:pos="1814"/>
        <w:tab w:val="clear" w:pos="2381"/>
        <w:tab w:val="clear" w:pos="2948"/>
        <w:tab w:val="clear" w:pos="3515"/>
      </w:tabs>
      <w:spacing w:before="0" w:after="0"/>
      <w:ind w:firstLine="0"/>
    </w:pPr>
    <w:rPr>
      <w:lang w:val="en-GB" w:eastAsia="en-GB"/>
    </w:rPr>
  </w:style>
  <w:style w:type="character" w:styleId="CommentReference">
    <w:name w:val="annotation reference"/>
    <w:rsid w:val="002E708A"/>
    <w:rPr>
      <w:sz w:val="16"/>
      <w:szCs w:val="16"/>
    </w:rPr>
  </w:style>
  <w:style w:type="paragraph" w:styleId="CommentText">
    <w:name w:val="annotation text"/>
    <w:basedOn w:val="Normal"/>
    <w:link w:val="CommentTextChar"/>
    <w:rsid w:val="002E708A"/>
  </w:style>
  <w:style w:type="character" w:customStyle="1" w:styleId="CommentTextChar">
    <w:name w:val="Comment Text Char"/>
    <w:link w:val="CommentText"/>
    <w:rsid w:val="002E708A"/>
    <w:rPr>
      <w:lang w:val="fr-FR"/>
    </w:rPr>
  </w:style>
  <w:style w:type="paragraph" w:styleId="CommentSubject">
    <w:name w:val="annotation subject"/>
    <w:basedOn w:val="CommentText"/>
    <w:next w:val="CommentText"/>
    <w:link w:val="CommentSubjectChar"/>
    <w:rsid w:val="002E708A"/>
    <w:rPr>
      <w:b/>
      <w:bCs/>
    </w:rPr>
  </w:style>
  <w:style w:type="character" w:customStyle="1" w:styleId="CommentSubjectChar">
    <w:name w:val="Comment Subject Char"/>
    <w:link w:val="CommentSubject"/>
    <w:rsid w:val="002E708A"/>
    <w:rPr>
      <w:b/>
      <w:bCs/>
      <w:lang w:val="fr-FR"/>
    </w:rPr>
  </w:style>
  <w:style w:type="character" w:customStyle="1" w:styleId="HeaderChar">
    <w:name w:val="Header Char"/>
    <w:link w:val="Header"/>
    <w:rsid w:val="00676ADC"/>
    <w:rPr>
      <w:b/>
      <w:sz w:val="18"/>
      <w:lang w:val="fr-FR" w:eastAsia="en-US"/>
    </w:rPr>
  </w:style>
  <w:style w:type="paragraph" w:customStyle="1" w:styleId="MediumGrid21">
    <w:name w:val="Medium Grid 21"/>
    <w:autoRedefine/>
    <w:uiPriority w:val="1"/>
    <w:qFormat/>
    <w:rsid w:val="00A108B0"/>
    <w:rPr>
      <w:rFonts w:eastAsia="Calibri"/>
      <w:lang w:val="en-CA" w:eastAsia="en-US"/>
    </w:rPr>
  </w:style>
  <w:style w:type="paragraph" w:customStyle="1" w:styleId="Normalpool">
    <w:name w:val="Normal_pool"/>
    <w:link w:val="NormalpoolChar"/>
    <w:rsid w:val="00355114"/>
    <w:rPr>
      <w:lang w:eastAsia="en-US"/>
    </w:rPr>
  </w:style>
  <w:style w:type="character" w:customStyle="1" w:styleId="NormalpoolChar">
    <w:name w:val="Normal_pool Char"/>
    <w:link w:val="Normalpool"/>
    <w:locked/>
    <w:rsid w:val="0035511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261873">
      <w:bodyDiv w:val="1"/>
      <w:marLeft w:val="0"/>
      <w:marRight w:val="0"/>
      <w:marTop w:val="0"/>
      <w:marBottom w:val="0"/>
      <w:divBdr>
        <w:top w:val="none" w:sz="0" w:space="0" w:color="auto"/>
        <w:left w:val="none" w:sz="0" w:space="0" w:color="auto"/>
        <w:bottom w:val="none" w:sz="0" w:space="0" w:color="auto"/>
        <w:right w:val="none" w:sz="0" w:space="0" w:color="auto"/>
      </w:divBdr>
    </w:div>
    <w:div w:id="76653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945AEEC8A94C498E6CAE77EDE70F1F" ma:contentTypeVersion="" ma:contentTypeDescription="Create a new document." ma:contentTypeScope="" ma:versionID="37fb4c2b6a8beae0ff5d62cbc799b94c">
  <xsd:schema xmlns:xsd="http://www.w3.org/2001/XMLSchema" xmlns:xs="http://www.w3.org/2001/XMLSchema" xmlns:p="http://schemas.microsoft.com/office/2006/metadata/properties" xmlns:ns2="F8C55A7E-2C90-4D38-89F5-9D4F49464CB7" targetNamespace="http://schemas.microsoft.com/office/2006/metadata/properties" ma:root="true" ma:fieldsID="f2989a0f677ae5889f05747ae730118a" ns2:_="">
    <xsd:import namespace="F8C55A7E-2C90-4D38-89F5-9D4F49464CB7"/>
    <xsd:element name="properties">
      <xsd:complexType>
        <xsd:sequence>
          <xsd:element name="documentManagement">
            <xsd:complexType>
              <xsd:all>
                <xsd:element ref="ns2:Document_x0020_Symb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55A7E-2C90-4D38-89F5-9D4F49464CB7"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_x0020_Symbol xmlns="F8C55A7E-2C90-4D38-89F5-9D4F49464CB7">UNEP/OzL.Pro.WG.1/resumed.37/7</Document_x0020_Symbol>
  </documentManagement>
</p:properties>
</file>

<file path=customXml/itemProps1.xml><?xml version="1.0" encoding="utf-8"?>
<ds:datastoreItem xmlns:ds="http://schemas.openxmlformats.org/officeDocument/2006/customXml" ds:itemID="{C9A91144-0FD4-4F55-AB95-A7244FA08F42}"/>
</file>

<file path=customXml/itemProps2.xml><?xml version="1.0" encoding="utf-8"?>
<ds:datastoreItem xmlns:ds="http://schemas.openxmlformats.org/officeDocument/2006/customXml" ds:itemID="{B6F9B899-0B7E-4500-952A-DF5163ACAADC}"/>
</file>

<file path=customXml/itemProps3.xml><?xml version="1.0" encoding="utf-8"?>
<ds:datastoreItem xmlns:ds="http://schemas.openxmlformats.org/officeDocument/2006/customXml" ds:itemID="{E5623F34-2786-4C32-834F-C41E4157F958}"/>
</file>

<file path=customXml/itemProps4.xml><?xml version="1.0" encoding="utf-8"?>
<ds:datastoreItem xmlns:ds="http://schemas.openxmlformats.org/officeDocument/2006/customXml" ds:itemID="{14C66F9D-18BB-4927-A897-A2BCF28B0792}"/>
</file>

<file path=customXml/itemProps5.xml><?xml version="1.0" encoding="utf-8"?>
<ds:datastoreItem xmlns:ds="http://schemas.openxmlformats.org/officeDocument/2006/customXml" ds:itemID="{3B8309DD-261D-448B-A63D-9E0C3BFB778B}"/>
</file>

<file path=docProps/app.xml><?xml version="1.0" encoding="utf-8"?>
<Properties xmlns="http://schemas.openxmlformats.org/officeDocument/2006/extended-properties" xmlns:vt="http://schemas.openxmlformats.org/officeDocument/2006/docPropsVTypes">
  <Template>Normal.dotm</Template>
  <TotalTime>4</TotalTime>
  <Pages>4</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Open-ended Working Group of the Parties to the Montreal Protocol on Substances that Deplete the Ozone Layer on the work of its resumed thirty-seventh meeting</dc:title>
  <dc:creator>mbauj</dc:creator>
  <cp:lastModifiedBy>Jane Mbau</cp:lastModifiedBy>
  <cp:revision>3</cp:revision>
  <cp:lastPrinted>2016-07-16T13:33:00Z</cp:lastPrinted>
  <dcterms:created xsi:type="dcterms:W3CDTF">2016-09-05T10:19:00Z</dcterms:created>
  <dcterms:modified xsi:type="dcterms:W3CDTF">2016-09-05T11:10:00Z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Excellink">
    <vt:lpwstr>, </vt:lpwstr>
  </property>
  <property fmtid="{D5CDD505-2E9C-101B-9397-08002B2CF9AE}" pid="4" name="ContentTypeId">
    <vt:lpwstr>0x01010082945AEEC8A94C498E6CAE77EDE70F1F</vt:lpwstr>
  </property>
</Properties>
</file>